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12.04.2018 № 447 "Об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20.11.2018 № 1391)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5 статьи 91 Федерального закона «Об основах охраны здоровья граждан в Российской Федерации» Правительство Российской Федерации постановляет:</w:t>
      </w:r>
    </w:p>
    <w:p>
      <w:r>
        <w:rPr>
          <w:rFonts w:ascii="Calibri" w:hAnsi="Calibri" w:cs="Calibri"/>
          <w:sz w:val="22"/>
          <w:szCs w:val="22"/>
        </w:rPr>
        <w:t xml:space="preserve"> Утвердить прилагаемые Правила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12 апреля 2018 г. № 447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требования к взаимодействию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участвующих в информационном взаимодействии с единой государственной информационной системой в сфере здравоохранения (далее - единая система), информационными системами в сфере здравоохранения и медицинскими организациями, а также условия и порядок такого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Понятие «информационные системы в сфере здравоохранения» означает федеральные государственные информационные системы в сфере здравоохранения, информационные системы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государственные информационные системы в сфере здравоохранения субъектов Российской Федерации, медицинские информационные системы медицинских организаций и информационные системы фармацевтических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Иные информационные системы взаимодействуют с медицинской организацией посредством подключения к ее информационной системе в порядке, на условиях и в соответствии с требованиями, которые установлены настоящими Правилами для информационных систем в сфере здравоохранения.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Иная информационная система может взаимодействовать с информационными системами в сфере здравоохранения при условии, что иная информационная система обеспечивает реализацию хотя бы одной из следующих функций:</w:t>
      </w:r>
    </w:p>
    <w:p>
      <w:r>
        <w:rPr>
          <w:rFonts w:ascii="Calibri" w:hAnsi="Calibri" w:cs="Calibri"/>
          <w:sz w:val="22"/>
          <w:szCs w:val="22"/>
        </w:rPr>
        <w:t xml:space="preserve"> а) взаимодействие с подсистемами единой системы с целью организации предоставления и получения сведений, обрабатываемых в единой системе, для медицинских организаций и граждан;</w:t>
      </w:r>
    </w:p>
    <w:p>
      <w:r>
        <w:rPr>
          <w:rFonts w:ascii="Calibri" w:hAnsi="Calibri" w:cs="Calibri"/>
          <w:sz w:val="22"/>
          <w:szCs w:val="22"/>
        </w:rPr>
        <w:t xml:space="preserve"> б) предоставление пользователям иных информационных систем информации о медицинских организациях, медицинских работниках и возможности получения медицинских услуг, предоставляемых медицинскими организациями;</w:t>
      </w:r>
    </w:p>
    <w:p>
      <w:r>
        <w:rPr>
          <w:rFonts w:ascii="Calibri" w:hAnsi="Calibri" w:cs="Calibri"/>
          <w:sz w:val="22"/>
          <w:szCs w:val="22"/>
        </w:rPr>
        <w:t xml:space="preserve"> в) предоставление сервиса записи на прием к врачу и вызова врача на дом;</w:t>
      </w:r>
    </w:p>
    <w:p>
      <w:r>
        <w:rPr>
          <w:rFonts w:ascii="Calibri" w:hAnsi="Calibri" w:cs="Calibri"/>
          <w:sz w:val="22"/>
          <w:szCs w:val="22"/>
        </w:rPr>
        <w:t xml:space="preserve"> г) оказание медицинской помощи с применением телемедицинских технологий, в том числе обеспечение хранения материалов, полученных по результатам дистанционного взаимодействия медицинских работников между собой, медицинских работников и пациентов (или их законных представителей), включая материалы, направленные для проведения консультации (консилиума врачей), медицинские заключения по результатам консультаций и протоколы консилиумов врачей, данные, внесенные в медицинскую документацию пациента, данные, формирующиеся в результате дистанционного наблюдения за состоянием здоровья пациента иной информационной системы в соответствии с порядком организации и оказания медицинской помощи с применением телемедицинских технологий, утверждаемым Министерством здравоохранения Российской Федерации в соответствии с частью 1 статьи 36.2 Федерального закона «Об основах охраны здоровья граждан в Российской Федерации»;</w:t>
      </w:r>
    </w:p>
    <w:p>
      <w:r>
        <w:rPr>
          <w:rFonts w:ascii="Calibri" w:hAnsi="Calibri" w:cs="Calibri"/>
          <w:sz w:val="22"/>
          <w:szCs w:val="22"/>
        </w:rPr>
        <w:t xml:space="preserve"> д) информирование граждан об оказанной им медицинской помощи;</w:t>
      </w:r>
    </w:p>
    <w:p>
      <w:r>
        <w:rPr>
          <w:rFonts w:ascii="Calibri" w:hAnsi="Calibri" w:cs="Calibri"/>
          <w:sz w:val="22"/>
          <w:szCs w:val="22"/>
        </w:rPr>
        <w:t xml:space="preserve"> е) предоставление сервисов доступа медицинских работников к информации по вопросам осуществления медицинской деятельности, в том числе к нормативным правовым актам и справочной информации в сфере охраны здоровья;</w:t>
      </w:r>
    </w:p>
    <w:p>
      <w:r>
        <w:rPr>
          <w:rFonts w:ascii="Calibri" w:hAnsi="Calibri" w:cs="Calibri"/>
          <w:sz w:val="22"/>
          <w:szCs w:val="22"/>
        </w:rPr>
        <w:t xml:space="preserve"> ж) получение, обработка и предоставление информации о взаимодействии пользователей иных информационных систем с медицинскими организациями и медицинскими работниками, а также ведение рейтингов медицинских организаций и медицинских работников;</w:t>
      </w:r>
    </w:p>
    <w:p>
      <w:r>
        <w:rPr>
          <w:rFonts w:ascii="Calibri" w:hAnsi="Calibri" w:cs="Calibri"/>
          <w:sz w:val="22"/>
          <w:szCs w:val="22"/>
        </w:rPr>
        <w:t xml:space="preserve"> з) организация и сопровождение получения гражданами Российской Федерации медицинских услуг за пределами территории Российской Федерации, иностранными гражданами медицинских услуг на территории Российской Федерации, в том числе оказание медицинской помощи российскими медицинскими организациями и медицинскими работниками за пределами территории Российской Федерации с применением телемедицинских технологий;</w:t>
      </w:r>
    </w:p>
    <w:p>
      <w:r>
        <w:rPr>
          <w:rFonts w:ascii="Calibri" w:hAnsi="Calibri" w:cs="Calibri"/>
          <w:sz w:val="22"/>
          <w:szCs w:val="22"/>
        </w:rPr>
        <w:t xml:space="preserve"> и) предоставление информации о медицинских организациях и медицинских услугах;</w:t>
      </w:r>
    </w:p>
    <w:p>
      <w:r>
        <w:rPr>
          <w:rFonts w:ascii="Calibri" w:hAnsi="Calibri" w:cs="Calibri"/>
          <w:sz w:val="22"/>
          <w:szCs w:val="22"/>
        </w:rPr>
        <w:t xml:space="preserve"> к) предоставление сервисов, позволяющих гражданам получать агрегированную информацию о состоянии здоровья, а также рекомендации по ведению здорового образа жизни;</w:t>
      </w:r>
    </w:p>
    <w:p>
      <w:r>
        <w:rPr>
          <w:rFonts w:ascii="Calibri" w:hAnsi="Calibri" w:cs="Calibri"/>
          <w:sz w:val="22"/>
          <w:szCs w:val="22"/>
        </w:rPr>
        <w:t xml:space="preserve"> л) организация и осуществление информационного обмена в сфере здравоохранения, в том числе по вопросам заключения договора об оказании медицинских услуг, получения информированного добровольного согласия на медицинское вмешательство или отказа от медицинского вмешательства, оформления первичной учетной документации и осуществления расчетов за оказанные медицинские услуги;</w:t>
      </w:r>
    </w:p>
    <w:p>
      <w:r>
        <w:rPr>
          <w:rFonts w:ascii="Calibri" w:hAnsi="Calibri" w:cs="Calibri"/>
          <w:sz w:val="22"/>
          <w:szCs w:val="22"/>
        </w:rPr>
        <w:t xml:space="preserve"> м) предоставление аналитической информации об оказываемой медицинскими организациями медицинской помощи, включая медицинские услуги;</w:t>
      </w:r>
    </w:p>
    <w:p>
      <w:r>
        <w:rPr>
          <w:rFonts w:ascii="Calibri" w:hAnsi="Calibri" w:cs="Calibri"/>
          <w:sz w:val="22"/>
          <w:szCs w:val="22"/>
        </w:rPr>
        <w:t xml:space="preserve"> н) прием жалоб, заявлений и предложений от граждан и медицинских работников по вопросам оказания медицинской помощи;</w:t>
      </w:r>
    </w:p>
    <w:p>
      <w:r>
        <w:rPr>
          <w:rFonts w:ascii="Calibri" w:hAnsi="Calibri" w:cs="Calibri"/>
          <w:sz w:val="22"/>
          <w:szCs w:val="22"/>
        </w:rPr>
        <w:t xml:space="preserve"> о) предоставление сервисов и услуг, сопутствующих оказанию медицинской помощи.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Иная информационная система, к которой в соответствии с законодательством Российской Федерации предусмотрен доступ физических лиц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может взаимодействовать с информационными системами в сфере здравоохранения при условии, что к иной информационной системе обеспечивается доступ с использованием подтвержденной учетной записи физического лица в указанной федеральной государственной информационной системе с получением из нее следующих сведений о физическом лице:</w:t>
      </w:r>
    </w:p>
    <w:p>
      <w:r>
        <w:rPr>
          <w:rFonts w:ascii="Calibri" w:hAnsi="Calibri" w:cs="Calibri"/>
          <w:sz w:val="22"/>
          <w:szCs w:val="22"/>
        </w:rPr>
        <w:t xml:space="preserve"> а) фамилия, имя и отчество (при наличии);</w:t>
      </w:r>
    </w:p>
    <w:p>
      <w:r>
        <w:rPr>
          <w:rFonts w:ascii="Calibri" w:hAnsi="Calibri" w:cs="Calibri"/>
          <w:sz w:val="22"/>
          <w:szCs w:val="22"/>
        </w:rPr>
        <w:t xml:space="preserve"> б) пол;</w:t>
      </w:r>
    </w:p>
    <w:p>
      <w:r>
        <w:rPr>
          <w:rFonts w:ascii="Calibri" w:hAnsi="Calibri" w:cs="Calibri"/>
          <w:sz w:val="22"/>
          <w:szCs w:val="22"/>
        </w:rPr>
        <w:t xml:space="preserve"> в) дата рождения;</w:t>
      </w:r>
    </w:p>
    <w:p>
      <w:r>
        <w:rPr>
          <w:rFonts w:ascii="Calibri" w:hAnsi="Calibri" w:cs="Calibri"/>
          <w:sz w:val="22"/>
          <w:szCs w:val="22"/>
        </w:rPr>
        <w:t xml:space="preserve"> г) 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д) реквизиты документа, удостоверяющего личность;</w:t>
      </w:r>
    </w:p>
    <w:p>
      <w:r>
        <w:rPr>
          <w:rFonts w:ascii="Calibri" w:hAnsi="Calibri" w:cs="Calibri"/>
          <w:sz w:val="22"/>
          <w:szCs w:val="22"/>
        </w:rPr>
        <w:t xml:space="preserve"> е) адрес электронной почты (при наличии);</w:t>
      </w:r>
    </w:p>
    <w:p>
      <w:r>
        <w:rPr>
          <w:rFonts w:ascii="Calibri" w:hAnsi="Calibri" w:cs="Calibri"/>
          <w:sz w:val="22"/>
          <w:szCs w:val="22"/>
        </w:rPr>
        <w:t xml:space="preserve"> ж) номер мобильного телефона (при наличии).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Для взаимодействия с единой системой и информационными системами в сфере здравоохранения программно-технические и лингвистические средства иных информационных систем должны:</w:t>
      </w:r>
    </w:p>
    <w:p>
      <w:r>
        <w:rPr>
          <w:rFonts w:ascii="Calibri" w:hAnsi="Calibri" w:cs="Calibri"/>
          <w:sz w:val="22"/>
          <w:szCs w:val="22"/>
        </w:rPr>
        <w:t xml:space="preserve"> а) располагаться на территории Российской Федерации в случае обработки в иной информационной системе сведений о гражданах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обеспечивать размещение информации на государственном языке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обеспечивать защиту информации, содержащейся в иной информационной системе, посредством применения организационных и технических мер защиты информации, а также посредством осуществления контроля за эксплуатацией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г) обеспечивать защиту информации, полученной иной информационной системой из единой системы и информационных систем в сфере здравоохранения, в соответствии с требованиями о защите информации, содержащейся в государственных информационных системах, установленными Федеральной службой по техническому и экспортному контролю в соответствии с частью 5 статьи 16 Федерального закона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д) обеспечивать контроль за доступом к документам путем протоколирования и сохранения в составе контрольной информации сведений о предоставлении доступа к документам и о других операциях с документами и метаданными;</w:t>
      </w:r>
    </w:p>
    <w:p>
      <w:r>
        <w:rPr>
          <w:rFonts w:ascii="Calibri" w:hAnsi="Calibri" w:cs="Calibri"/>
          <w:sz w:val="22"/>
          <w:szCs w:val="22"/>
        </w:rPr>
        <w:t xml:space="preserve"> е) гарантировать соблюдение установленных нормативными правовыми актами Российской Федерации сроков хранения медицинской документации в форме электронных документов путем резервного копирования медицинской документации в форме электронных документов и метаданных, восстановления медицинской документации в форме электронных документов и метаданных из резервных копий, а также путем своевременного удаления документов с истекшим сроком хранения;</w:t>
      </w:r>
    </w:p>
    <w:p>
      <w:r>
        <w:rPr>
          <w:rFonts w:ascii="Calibri" w:hAnsi="Calibri" w:cs="Calibri"/>
          <w:sz w:val="22"/>
          <w:szCs w:val="22"/>
        </w:rPr>
        <w:t xml:space="preserve"> ж) обеспечивать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изменений, а также информации об участниках (поставщиках, пользователях) иных информационных систем, осуществивших указанные действия;</w:t>
      </w:r>
    </w:p>
    <w:p>
      <w:r>
        <w:rPr>
          <w:rFonts w:ascii="Calibri" w:hAnsi="Calibri" w:cs="Calibri"/>
          <w:sz w:val="22"/>
          <w:szCs w:val="22"/>
        </w:rPr>
        <w:t xml:space="preserve"> з) обеспечивать бесперебойное ведение баз данных и защиту содержащейся в иной информационной системе информации от несанкционированного доступа. Суммарная длительность перерывов в работе не должна превышать 4 часов в месяц, за исключением перерывов, связанных с обстоятельствами непреодолимой силы (при необходимости проведения плановых технических работ, в ходе которых доступ пользователей к информации, размещенной в иной информационной системе, будет невозможен, а также уведомление об этом должно быть размещено не менее чем за одни сутки до начала работ);</w:t>
      </w:r>
    </w:p>
    <w:p>
      <w:r>
        <w:rPr>
          <w:rFonts w:ascii="Calibri" w:hAnsi="Calibri" w:cs="Calibri"/>
          <w:sz w:val="22"/>
          <w:szCs w:val="22"/>
        </w:rPr>
        <w:t xml:space="preserve"> и) предоставлять возможность информационного взаимодействия иной информационной системы с единой системой и информационными системами в сфере здравоохранения, в том числе:</w:t>
      </w:r>
    </w:p>
    <w:p>
      <w:r>
        <w:rPr>
          <w:rFonts w:ascii="Calibri" w:hAnsi="Calibri" w:cs="Calibri"/>
          <w:sz w:val="22"/>
          <w:szCs w:val="22"/>
        </w:rPr>
        <w:t xml:space="preserve"> использовать защищенный канал связи между иной информационной системой и защищенной сетью передачи данных единой системы или информационной системой в сфере здравоохранения, с которыми осуществляется информационное взаимодействие;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взаимодействие с информационными системами в сфере здравоохранения путем обмена информационными сообщениями в синхронном и асинхронном режимах посредством формирования, отправки, получения, обработки запросов и ответов, форматы которых определяются операторами информационных систем в сфере здравоохранения с использованием языка описания схем данных </w:t>
      </w:r>
    </w:p>
    <w:p>
      <w:r>
        <w:rPr>
          <w:rFonts w:ascii="Calibri" w:hAnsi="Calibri" w:cs="Calibri"/>
          <w:sz w:val="22"/>
          <w:szCs w:val="22"/>
        </w:rPr>
        <w:t xml:space="preserve">XML</w:t>
      </w:r>
      <w:r>
        <w:rPr>
          <w:rFonts w:ascii="Calibri" w:hAnsi="Calibri" w:cs="Calibri"/>
          <w:sz w:val="22"/>
          <w:szCs w:val="22"/>
        </w:rPr>
        <w:t xml:space="preserve"> Schema Definition на основе справочников и классификаторов, содержащихся в федеральном реестре нормативно-справочной информации единой системы;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взаимодействие с единой системой и информационными системами в сфере здравоохранения в соответствии с форматами, которые определяются операторами единой системы или информационных систем в сфере здравоохранения;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в автоматическом режиме проверку квалифицированных электронных подписей организаций, участвующих в информационном взаимодействии, и (или) их должностных лиц, а также организаций, являющихся операторами единой системы и информационных систем в сфере здравоохранения;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в автоматическом режиме включение в информационные сообщения и проверку содержащихся в информационных сообщениях электронных подписей, формируемых в интеграционных подсистемах единой системы от имени юридического лица, выполняющего функции оператора единой системы;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настройку интерфейсов иной информационной системы в целях информационного взаимодействия;</w:t>
      </w:r>
    </w:p>
    <w:p>
      <w:r>
        <w:rPr>
          <w:rFonts w:ascii="Calibri" w:hAnsi="Calibri" w:cs="Calibri"/>
          <w:sz w:val="22"/>
          <w:szCs w:val="22"/>
        </w:rPr>
        <w:t xml:space="preserve"> обеспечивать тестирование информационного взаимодействия с информационными системами в сфере здравоохранения;</w:t>
      </w:r>
    </w:p>
    <w:p>
      <w:r>
        <w:rPr>
          <w:rFonts w:ascii="Calibri" w:hAnsi="Calibri" w:cs="Calibri"/>
          <w:sz w:val="22"/>
          <w:szCs w:val="22"/>
        </w:rPr>
        <w:t xml:space="preserve"> к) обеспечивать при обработке сведений о медицинских организациях и медицинских работниках проверку достоверности и актуальности таких сведений посредством взаимодействия с единой системой;</w:t>
      </w:r>
    </w:p>
    <w:p>
      <w:r>
        <w:rPr>
          <w:rFonts w:ascii="Calibri" w:hAnsi="Calibri" w:cs="Calibri"/>
          <w:sz w:val="22"/>
          <w:szCs w:val="22"/>
        </w:rPr>
        <w:t xml:space="preserve"> л) обеспечивать обмен информацией с медицинскими организациями в порядке, определяемом положением о единой системе, утверждаемым Правительством Российской Федерации в соответствии с частью 2 статьи 91.1 Федерального закона «Об основах охраны здоровья граждан в Российской Федерации»;</w:t>
      </w:r>
    </w:p>
    <w:p>
      <w:r>
        <w:rPr>
          <w:rFonts w:ascii="Calibri" w:hAnsi="Calibri" w:cs="Calibri"/>
          <w:sz w:val="22"/>
          <w:szCs w:val="22"/>
        </w:rPr>
        <w:t xml:space="preserve"> м) обеспечивать доступ пользователей иной информационной системы к содержащейся в ней информации на русском языке;</w:t>
      </w:r>
    </w:p>
    <w:p>
      <w:r>
        <w:rPr>
          <w:rFonts w:ascii="Calibri" w:hAnsi="Calibri" w:cs="Calibri"/>
          <w:sz w:val="22"/>
          <w:szCs w:val="22"/>
        </w:rPr>
        <w:t xml:space="preserve"> н) обеспечить использование нормативно-справочной информации в сфере здравоохранения, перечень, порядок ведения и использования которой определяются Министерством здравоохранения Российской Федерации в соответствии пунктом 10 части 3 статьи 91.1 Федерального закона «Об основах охраны здоровья граждан в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Для взаимодействия с единой системой и информационными системами в сфере здравоохранения иные информационные системы, обрабатывающие персональные данные и (или) сведения, составляющие врачебную тайну, помимо требований, предусмотренных пунктом 5 настоящих Правил, должны:</w:t>
      </w:r>
    </w:p>
    <w:p>
      <w:r>
        <w:rPr>
          <w:rFonts w:ascii="Calibri" w:hAnsi="Calibri" w:cs="Calibri"/>
          <w:sz w:val="22"/>
          <w:szCs w:val="22"/>
        </w:rPr>
        <w:t xml:space="preserve"> а) предотвращать несанкционированный доступ к информации и (или) передачу ее лицам, не имеющим права на доступ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обеспечивать своевременное обнаружение фактов несанкционированного доступа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обеспечивать предупреждение возможности неблагоприятных последствий нарушения порядка доступа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обеспечивать недопущение воздействия на технические и программные средства обработки информации, в результате которых нарушается их функционирование;</w:t>
      </w:r>
    </w:p>
    <w:p>
      <w:r>
        <w:rPr>
          <w:rFonts w:ascii="Calibri" w:hAnsi="Calibri" w:cs="Calibri"/>
          <w:sz w:val="22"/>
          <w:szCs w:val="22"/>
        </w:rPr>
        <w:t xml:space="preserve"> д) обеспечивать незамедлительное восстановление информации, модифицированной или уничтоженной вследствие несанкционированного доступа к ней;</w:t>
      </w:r>
    </w:p>
    <w:p>
      <w:r>
        <w:rPr>
          <w:rFonts w:ascii="Calibri" w:hAnsi="Calibri" w:cs="Calibri"/>
          <w:sz w:val="22"/>
          <w:szCs w:val="22"/>
        </w:rPr>
        <w:t xml:space="preserve"> е) обеспечивать постоянный контроль за обеспечением уровня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ж) обеспечивать защиту информации при ее передаче по информационно-телекоммуникационным сетям;</w:t>
      </w:r>
    </w:p>
    <w:p>
      <w:r>
        <w:rPr>
          <w:rFonts w:ascii="Calibri" w:hAnsi="Calibri" w:cs="Calibri"/>
          <w:sz w:val="22"/>
          <w:szCs w:val="22"/>
        </w:rPr>
        <w:t xml:space="preserve"> з) обеспечивать применение сертифицированных по требованиям безопасности информации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и) обеспечивать защиту информации в ходе эксплуатации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к) обеспечивать обязательность учета и регистрации действий и идентификации участников, связанных с обработкой персональных данных в иных информационных системах;</w:t>
      </w:r>
    </w:p>
    <w:p>
      <w:r>
        <w:rPr>
          <w:rFonts w:ascii="Calibri" w:hAnsi="Calibri" w:cs="Calibri"/>
          <w:sz w:val="22"/>
          <w:szCs w:val="22"/>
        </w:rPr>
        <w:t xml:space="preserve"> л) обеспечивать соблюдение следующих организационных мер:</w:t>
      </w:r>
    </w:p>
    <w:p>
      <w:r>
        <w:rPr>
          <w:rFonts w:ascii="Calibri" w:hAnsi="Calibri" w:cs="Calibri"/>
          <w:sz w:val="22"/>
          <w:szCs w:val="22"/>
        </w:rPr>
        <w:t xml:space="preserve"> формирование требований к защите информации, содержащейся в иной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разработка и внедрение системы (подсистемы) защиты информации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минимизация состава обрабатываемых персональных данных, необходимых для решения возлагаемых на иные информационные системы задач;</w:t>
      </w:r>
    </w:p>
    <w:p>
      <w:r>
        <w:rPr>
          <w:rFonts w:ascii="Calibri" w:hAnsi="Calibri" w:cs="Calibri"/>
          <w:sz w:val="22"/>
          <w:szCs w:val="22"/>
        </w:rPr>
        <w:t xml:space="preserve"> декларирование и соответствие порядка обработки персональных данных целям их обработки;</w:t>
      </w:r>
    </w:p>
    <w:p>
      <w:r>
        <w:rPr>
          <w:rFonts w:ascii="Calibri" w:hAnsi="Calibri" w:cs="Calibri"/>
          <w:sz w:val="22"/>
          <w:szCs w:val="22"/>
        </w:rPr>
        <w:t xml:space="preserve"> определение информационного запроса как преимущественного способа получения в иных информационных системах сведений об объекте (субъекте)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хранение персональных данных в электронном виде в информационных системах по месту возникновения таких данных;</w:t>
      </w:r>
    </w:p>
    <w:p>
      <w:r>
        <w:rPr>
          <w:rFonts w:ascii="Calibri" w:hAnsi="Calibri" w:cs="Calibri"/>
          <w:sz w:val="22"/>
          <w:szCs w:val="22"/>
        </w:rPr>
        <w:t xml:space="preserve"> м)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Министерством цифрового развития, связи и массовых коммуникаций Российской Федерации, и требованиям к защите информации, содержащейся в информационных системах общего пользования, утвержденным Федеральной службой безопасности Российской Федерации совместно с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подключения иной информационной системы к единой системе оператор иной информационной системы представляет в Министерство здравоохранения Российской Федерации в порядке, установленном настоящими Правилами, заявку на подключение иной информационной системы к единой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Заявка на подключение иной информационной системы к единой системе составляется по форме, утверждаемой Министерством здравоохранения Российской Федерации, и представляется:</w:t>
      </w:r>
    </w:p>
    <w:p>
      <w:r>
        <w:rPr>
          <w:rFonts w:ascii="Calibri" w:hAnsi="Calibri" w:cs="Calibri"/>
          <w:sz w:val="22"/>
          <w:szCs w:val="22"/>
        </w:rPr>
        <w:t xml:space="preserve"> а) в виде бумажного документа путем направления по почте или представления непосредственно в Министерство здравоохранения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в электронной форме с использованием информационно-телекоммуникационной сети «Интернет» (при наличии технической возможности).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Заявка на подключение иной информационной системы к единой системе содержит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а) цель, задачи и назначение иной информационной системы, полное и краткое наименование иной информационной системы (при наличии), наименование оператора иной информационной системы и адрес электронной почты службы технической поддержки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б) описание сервисов, предоставляемых иной информационной системой;</w:t>
      </w:r>
    </w:p>
    <w:p>
      <w:r>
        <w:rPr>
          <w:rFonts w:ascii="Calibri" w:hAnsi="Calibri" w:cs="Calibri"/>
          <w:sz w:val="22"/>
          <w:szCs w:val="22"/>
        </w:rPr>
        <w:t xml:space="preserve"> в) состав информации, обрабатываемой в иной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г) состав сведений единой системы, доступ к которым запрашивается, и (или) состав сведений, которые предоставляются из иной информационной системы, в рамках подключения и организации информационного взаимодействия с единой системой и информационной системой в сфере здравоохранения;</w:t>
      </w:r>
    </w:p>
    <w:p>
      <w:r>
        <w:rPr>
          <w:rFonts w:ascii="Calibri" w:hAnsi="Calibri" w:cs="Calibri"/>
          <w:sz w:val="22"/>
          <w:szCs w:val="22"/>
        </w:rPr>
        <w:t xml:space="preserve"> д) реквизиты правовых актов и документов, являющихся основанием для получения сведений, доступ к которым запрашивается в рамках подключения и организации информационного взаимодействия с единой системой и информационной системой в сфере здравоохранения;</w:t>
      </w:r>
    </w:p>
    <w:p>
      <w:r>
        <w:rPr>
          <w:rFonts w:ascii="Calibri" w:hAnsi="Calibri" w:cs="Calibri"/>
          <w:sz w:val="22"/>
          <w:szCs w:val="22"/>
        </w:rPr>
        <w:t xml:space="preserve"> е) сведения о категориях пользователей иной информационной системы (органы власти, органы местного самоуправления, медицинские организации, фармацевтические организации, граждане и иные категории пользователей).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 заявке на подключение иной информационной системы к единой системе прилагаются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копии учредительных документов оператора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б) выписка из единого государственного реестра юридических лиц (для юридического лица), которая получена не ранее чем за 6 месяцев до даты подачи заявки;</w:t>
      </w:r>
    </w:p>
    <w:p>
      <w:r>
        <w:rPr>
          <w:rFonts w:ascii="Calibri" w:hAnsi="Calibri" w:cs="Calibri"/>
          <w:sz w:val="22"/>
          <w:szCs w:val="22"/>
        </w:rPr>
        <w:t xml:space="preserve"> в) выписка из единого государственного реестра индивидуальных предпринимателей (для индивидуального предпринимателя), которая получена не ранее чем за 6 месяцев до даты подачи заявки;</w:t>
      </w:r>
    </w:p>
    <w:p>
      <w:r>
        <w:rPr>
          <w:rFonts w:ascii="Calibri" w:hAnsi="Calibri" w:cs="Calibri"/>
          <w:sz w:val="22"/>
          <w:szCs w:val="22"/>
        </w:rPr>
        <w:t xml:space="preserve"> г)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государства. Для иностранного юридического лица указываются его адрес, а также должность, фамилия, имя, отчество (при наличии), адрес электронной почты контактного лица, а для индивидуального предпринимателя - адрес места жительства, фамилия, имя, отчество (при наличии) и адрес электронной почты;</w:t>
      </w:r>
    </w:p>
    <w:p>
      <w:r>
        <w:rPr>
          <w:rFonts w:ascii="Calibri" w:hAnsi="Calibri" w:cs="Calibri"/>
          <w:sz w:val="22"/>
          <w:szCs w:val="22"/>
        </w:rPr>
        <w:t xml:space="preserve"> д) аттестат соответствия системы защиты информации иной информационной системы требованиям к защите информации, а для иных информационных систем, обрабатывающих персональные данные первого и второго уровня защищенности, требованиям к защите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а также требованиям к защите информации, содержащейся в государственных информационных системах, установленным Федеральной службой по техническому и экспортному контролю в соответствии с частью 5 статьи 16 Федерального закона «Об информации, информационных технологиях и о защите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случаях, когда подтверждающие данные о наличии, полноте содержания и достоверности документов, прилагаемых к заявке на подключение иной информационной системы к единой системе в соответствии с пунктом 11 настоящих Правил, могут быть получены из государственных информационных систем уполномоченных органов исполнительной власти посредством использования единой системы межведомственного электронного взаимодействия в соответствии с требованиями законодательства Российской Федерации, заявитель вправе предоставить регистрационные данные таких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За достоверность сведений, содержащихся в заявке на подключение иной информационной системы к единой системе, несет ответственность лицо, подписавшее такую заявку.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 целях принятия решения о подключении иной информационной системы к единой системе Министерство здравоохранения Российской Федерации проводит проверку заявки на подключение иной информационной системы к единой системе и прилагаемых к ней документов, а также проверку соответствия иной информационной системы требованиям и условиям, предусмотренным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Министерство здравоохранения Российской Федерации направляет заявку на подключение иной информационной системы к единой системе и прилагаемые к ней документы в течение 10 рабочих дней после ее поступления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для рассмотрения на заседании подкомиссии по созданию и развитию электронного здравоохранения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(далее - подкомиссия). Такая заявка считается одобренной с даты подписания протокола заседания, на котором было принято решение о ее одобрении.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имеется решение подкомиссии об одобрении подключения иной информационной системы к единой системе, указанная заявка организации считается одобренной с даты принятия Министерством здравоохранения Российской Федерации решения о соответствии заявки на подключение иной информационной системы к единой системе установленным требованиям и ее одобрении, которое принимается в срок, не превышающий 10 рабочих дней со дня подписания протокола заседания подкомиссии.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случае представления на рассмотрение информации и документов, предусмотренных пунктами 10 и 11 настоящих Правил, не в полном объеме, а также документов, оформленных с нарушением настоящих Правил либо содержащих недостоверные сведения, или несоответствия иной информационной системы требованиям и условиям, предусмотренным настоящими Правилами, Министерство здравоохранения Российской Федерации принимает отрицательное решение о подключении иной информационной системы к единой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случае представления заявки на подключение иной информационной системы к единой системе на бумажном носителе возврат всех представленных документов осуществляется Министерством здравоохранения Российской Федерации в течение 5 рабочих дней со дня принятия отрицательного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Отрицательное решение о рассмотрении заявки о подключении иной информационной системы к единой системе не является препятствием для повторной подачи документов заявителем в Министерство здравоохранения Российской Федерации при условии устранения оснований, указанных в пункте 15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На основании положительного решения о подключении иной информационной системы к единой системе Министерство здравоохранения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а) в срок, не превышающий 5 рабочих дней со дня принятия решения о подключении иной информационной системы к единой системе, уведомляет об этом оператора подключаемой иной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б) в течение 5 рабочих дней со дня принятия решения о подключении иной информационной системы к единой системе вносит иную информационную систему в перечень иных информационных систем и уведомляет Министерство цифрового развития, связи и массовых коммуникаций Российской Федерации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о принятом решении;</w:t>
      </w:r>
    </w:p>
    <w:p>
      <w:r>
        <w:rPr>
          <w:rFonts w:ascii="Calibri" w:hAnsi="Calibri" w:cs="Calibri"/>
          <w:sz w:val="22"/>
          <w:szCs w:val="22"/>
        </w:rPr>
        <w:t xml:space="preserve"> в) в срок, не превышающий 10 рабочих дней со дня принятия решения о подключении иной информационной системы к единой системе, организует проведение тестирования информационного взаимодействия иной информационной системы и подсистем единой системы;</w:t>
      </w:r>
    </w:p>
    <w:p>
      <w:r>
        <w:rPr>
          <w:rFonts w:ascii="Calibri" w:hAnsi="Calibri" w:cs="Calibri"/>
          <w:sz w:val="22"/>
          <w:szCs w:val="22"/>
        </w:rPr>
        <w:t xml:space="preserve"> г) в течение 20 рабочих дней со дня принятия решения о подключении иной информационной системы к единой системе подключает иную информационную систему к единой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Министерство здравоохранения Российской Федерации осуществляет ведение перечня иных информационных систем и обеспечивает размещение сведений из указанного перечня на своем официальном сайте в информационно-телекоммуникационной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Оператор иной информационной системы, включенной в перечень иных информационных систем, направляет в Министерство цифрового развития, связи и массовых коммуникаций Российской Федерации заявку на подключение иной информационной системы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в соответствии с Правилами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№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Взаимодействие иных информационных систем с информационными системами в сфере здравоохранения осуществляется при условии, если иная информационная система включена в перечень, указанный в подпункте «б» пункта 18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Для подключения иной информационной системы к информационной системе в сфере здравоохранения оператор иной информационной системы предоставляет оператору информационной системы в сфере здравоохранения в произвольной форме заявку на подключение иной информационной системы к информационной системе в сфере здравоохранения в виде бумажного документа или в электронном виде с использованием информационно-телекоммуникационной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После получения заявки на подключение иной информационной системы к информационной системе в сфере здравоохранения оператор информационной системы в сфере здравоохранения в срок не более 20 рабочих дней проводит тестирование взаимодействия иной информационной системы и своей информационной системы и принимает решение о подключении иной информационной системы к информационной системе в сфере здравоохранения или об отказе в подключении в случае несоответствия иной информационной системы требованиям и условиям, предусмотренным настоящими Правилами, и (или) отсутствия технической возможности подключения с указанием причин отказа.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Министерство связи и массовых коммуникаций Российской Федерации переименовано в Министерство цифрового развития, связи и массовых коммуникаций Российской Федерации (Указ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15.05.2018 № 215).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t__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2018-12-11T13:52:01+03:00</dcterms:created>
  <dcterms:modified xsi:type="dcterms:W3CDTF">2018-12-11T13:52:01+03:00</dcterms:modified>
  <dc:title/>
  <dc:description/>
  <dc:subject/>
  <cp:keywords/>
  <cp:category/>
</cp:coreProperties>
</file>