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Указание Банка России и ПАО “Ростелеком” от 9 июля 2018 г. № 4859 - У / 01 / 01 / 782-18 “О перечне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статьи 14.1 Федерального закона от 27 июля 2006 года N 149 - ФЗ "Об информации, информационных технологиях и о защите информации", в единой биометрической системе”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На основании части 14 статьи 14.1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№ 48, ст. 6645; 2015, N 1, ст. 84; N 27, ст. 3979; N 29, ст. 4389, ст. 4390; 2016, № 26, ст. 3877; N 28, ст. 4558; N 52, ст. 7491; 2017, N 18, ст. 2664; N 24, ст. 3478; N 25, ст. 3596; № 27, ст. 3953; N 31, ст. 4790, ст. 4825, ст. 4827; N 48, ст. 7051; 2018, N 1, ст. 66; N 18, ст. 2572; N 27, ст. 3956) (далее - Федеральный закон N 149-ФЗ) настоящее Указание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статьи 14.1 Федерального закона N 149-ФЗ, в единой биометрической системе.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 Угрозы безопасности, актуальные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указанные в абзаце первом части 1 статьи 14.1 Федерального закона N 149-ФЗ, в единой биометрической системе, для проведения или создания условий для совершения операций без согласия клиента - физического лица, в целях легализации (отмывания) доходов, полученных преступным путем, и финансирования терроризма, по открытию и ведению счета (вклада) клиента - физического лица, предоставлению кредитов клиентам - физическим лицам, а также осуществлению переводов денежных средств по таким счетам по поручению клиентов - физических лиц без их личного присутствия: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1.1. при обработке, включая сбор, биометрических персональных данных на устройстве клиента - физического лица - угроза нарушения целостности (подмены, удаления) биометрических персональных данных, нарушения конфиденциальности (компрометации) биометрических персональных данных, нарушения целостности (подмены, удаления) информации о степени соответствия биометрических персональных данных гражданина Российской Федерации, предоставленным им биометрическим персональным данным в единой биометрической системе (далее - информация о степени соответствия) в целях передачи биометрических персональных данных в банки или единую биометрическую систему, в том числе путем реализации целенаправленных действий с использованием возможностей, указанных в пункте 10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защищенности, утвержденных приказом Федеральной службы безопасности Российской Федерации от 10 июля 2014 года № 378, зарегистрированным Министерством юстиции Российской Федерации 18 августа 2014 года N 33620 (далее - приказ ФСБ России N 378);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1.2. при сборе биометрических персональных данных в государственных органах, банках и иных организациях, включая сбор биометрических персональных данных и передачу собранных биометрических персональных данных между структурными подразделениями государственного органа, банка и иной организации, - угроза нарушения целостности (подмены, удаления) биометрических персональных данных, нарушения конфиденциальности (компрометации) биометрических персональных данных, нарушения достоверности биометрических персональных данных (внесения фиктивных биометрических персональных данных), в том числе путем реализации целенаправленных действий с использованием возможностей, указанных в пункте 11 приложения к приказу ФСБ России N 378 (в случае применения средств (систем) защиты информации от несанкционированного доступа, прошедших оценку соответствия в форме обязательной сертификации на соответствие требованиям по безопасности информации не ниже четвертого класса) и в пункте 12 приложения к приказу ФСБ России N 378 (в случае неприменения средств (систем) защиты информации от несанкционированного доступа, прошедших оценку соответствия в форме обязательной сертификации на соответствие требованиям по безопасности информации не ниже четвертого класса);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1.3. при передаче собранных биометрических персональных данных между государственным органом, банком, иной организацией и единой биометрической системой: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1.3.1. угроза нарушения целостности (подмены, удаления) биометрических персональных данных, нарушения достоверности биометрических персональных данных (внесения фиктивных биометрических персональных данных), в том числе путем реализации целенаправленных действий с использованием возможностей, указанных в пункте 13 приложения к приказу ФСБ России N 378;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1.3.2. угроза нарушения конфиденциальности (компрометации) биометрических персональных данных, в том числе путем реализации целенаправленных действий с использованием возможностей, указанных в пункте 12 приложения к приказу ФСБ России N 378;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1.4. при обработке информации о степени соответствия в банках - угроза нарушения целостности (подмены, удаления) информации о степени соответствия в банках, в том числе путем реализации целенаправленных действий с использованием возможностей, указанных в пункте 13 приложения к приказу ФСБ России N 378;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1.5. при передаче информации о степени соответствия между банком и единой биометрической системой: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1.5.1. угроза нарушения целостности (подмены, удаления) информации о степени соответствия, в том числе путем реализации целенаправленных действий с использованием возможностей, указанных в пункте 13 приложения к приказу ФСБ России N 378;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1.5.2. угроза нарушения конфиденциальности (компрометации) информации о степени соответствия, в том числе путем реализации целенаправленных действий с использованием возможностей, указанных в пункте 12 приложения к приказу ФСБ России N 378;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1.6. при обработке, хранении, проверке биометрических персональных данных, обработке и передаче информации о степени соответствия в единой биометрической системе - угроза нарушения целостности (подмены, удаления) биометрических персональных данных, нарушения конфиденциальности (компрометации) биометрических персональных данных, нарушения достоверности биометрических персональных данных (внесения фиктивных биометрических персональных данных), нарушения целостности (подмены, удаления) информации о степени соответствия, нарушения доступности (блокирования передачи) информации о степени соответствия, в том числе путем реализации целенаправленных действий с использованием возможностей, указанных в пункте 13 приложения к приказу ФСБ России N 378.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2. Настоящее Указание вступает в силу по истечении 10 дней после дня его официального опубликования.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Центрального банка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Э.С. Набиуллина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ПАО "Ростелеком"</w:t>
      </w:r>
    </w:p>
    <w:p>
      <w:r>
        <w:rPr>
          <w:rFonts w:ascii="Calibri" w:hAnsi="Calibri" w:cs="Calibri"/>
          <w:sz w:val="22"/>
          <w:szCs w:val="22"/>
        </w:rPr>
        <w:t xml:space="preserve"> М.Э. Осеевский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Согласовано: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безопасности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А.В. Бортников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Директор</w:t>
      </w:r>
    </w:p>
    <w:p>
      <w:r>
        <w:rPr>
          <w:rFonts w:ascii="Calibri" w:hAnsi="Calibri" w:cs="Calibri"/>
          <w:sz w:val="22"/>
          <w:szCs w:val="22"/>
        </w:rPr>
        <w:t xml:space="preserve"> Федеральной службы по техническому</w:t>
      </w:r>
    </w:p>
    <w:p>
      <w:r>
        <w:rPr>
          <w:rFonts w:ascii="Calibri" w:hAnsi="Calibri" w:cs="Calibri"/>
          <w:sz w:val="22"/>
          <w:szCs w:val="22"/>
        </w:rPr>
        <w:t xml:space="preserve"> и экпортному контролю</w:t>
      </w:r>
    </w:p>
    <w:p>
      <w:r>
        <w:rPr>
          <w:rFonts w:ascii="Calibri" w:hAnsi="Calibri" w:cs="Calibri"/>
          <w:sz w:val="22"/>
          <w:szCs w:val="22"/>
        </w:rPr>
        <w:t xml:space="preserve"> В.В. Селин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Зарегистрировано в Минюсте РФ 30 июля 2018 г.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Регистрационный № 51735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2018-09-26T19:07:01+03:00</dcterms:created>
  <dcterms:modified xsi:type="dcterms:W3CDTF">2018-09-26T19:07:01+03:00</dcterms:modified>
  <dc:title/>
  <dc:description/>
  <dc:subject/>
  <cp:keywords/>
  <cp:category/>
</cp:coreProperties>
</file>