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ФСТЭК России от 06.12.2017 № 227 "Об утверждении Порядка ведения реестра значимых объектов критической информационной инфраструктуры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08.02.2018 № 49966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2 части 3 статьи 6 Федерального закона от 26 июля 2017 г. № 187-ФЗ «О безопасности критической информационной инфраструктуры Российской Федерации» (Собрание законодательства Российской Федерации, 2017, № 31, ст. 4736)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прилагаемый Порядок ведения реестра значимых объектов критической информационной инфраструктуры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техническому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ведения реестра значимых объектов критической информационной инфраструктуры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6 декабря 2017 г. № 227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определяет правила формирования и ведения Реестра значимых объектов критической информационной инфраструктуры Российской Федерации (далее - Реестр) с целью учета значимых объектов критической информационной инфраструктуры Российской Федерации (далее - критическая информационная инфраструктура) в ходе межотраслевой координации деятельности по обеспечению значимых объектов критической информационной инфраструктуры, осуществления государственного контроля в области обеспечения безопасности значимых объектов критической информационной инфраструктуры, а также проведения иных мероприятий в области обеспечения безопасности критической информационной инфраструктуры в соответствии с Федеральным законом от 26 июля 2017 г. № 187-ФЗ «О безопасности критической информационной инфраструктуры Российской Федерации» (далее - Федеральный закон «О безопасности критической информационной инфраструктуры Российской Федерации»).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Ведение Реестра осуществляется в целях учета, хранения и предоставления информации в бумажном и электронном виде о значимых объектах критической информационной инфраструктуры, принадлежащих на праве собственности, аренды или ином законном основании субъектам критической информационной инфраструктуры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Реестр формируется и ведется Федеральной службой по техническому и экспортному контролю на основе сведений, представляемых субъектами критической информационной инфраструктуры в соответствии с частью 5 статьи 7 Федерального закона «О безопасности критической информационной инфраструктуры Российской Федерации» (далее - сведения об объектах критической информационной инфраструктуры).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Субъекты критической информационной инфраструктуры должны обеспечивать достоверность и актуальность представляемых сведений об объектах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Решение о включении сведений о значимом объекте критической информационной инфраструктуры в Реестр принимается в течение 30 дней со дня получения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сведений от субъекта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соответствии с частью 1 статьи 8 Федерального закона «О безопасности критической информационной инфраструктуры Российской Федерации» в Реестр вносятся следующие сведения о значимом объекте критической информационной инфраструктуры:</w:t>
      </w:r>
    </w:p>
    <w:p>
      <w:r>
        <w:rPr>
          <w:rFonts w:ascii="Calibri" w:hAnsi="Calibri" w:cs="Calibri"/>
          <w:sz w:val="22"/>
          <w:szCs w:val="22"/>
        </w:rPr>
        <w:t xml:space="preserve"> а) наименование значимого объекта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б) наименование субъекта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в) сведения о взаимодействии значимого объекта критической информационной инфраструктуры и сетей электросвязи;</w:t>
      </w:r>
    </w:p>
    <w:p>
      <w:r>
        <w:rPr>
          <w:rFonts w:ascii="Calibri" w:hAnsi="Calibri" w:cs="Calibri"/>
          <w:sz w:val="22"/>
          <w:szCs w:val="22"/>
        </w:rPr>
        <w:t xml:space="preserve"> г) сведения о лице, эксплуатирующем значимый объект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д) категория значимости, которая присвоена объекту критической информационной инфраструктуры субъектом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е) сведения о программных и программно-аппаратных средствах, используемых на значимом объекте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ж) меры, применяемые для обеспечения безопасности значимого объекта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Каждому значимому объекту критической информационной инфраструктуры, включенному в Реестр, присваивается регистрационный номер, состоящий из групп цифр и прописных букв, разделенных косыми чертами, который имеет вид: XXXXXX/X/XX/X.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Первая группа знаков содержит число от 000001 до 999999, указывающее на порядковый номер значимого объекта критической информационной инфраструктуры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Вторая группа знаков содержит число, обозначающее федеральный округ, на территории которого находится значимый объект критической информационной инфраструктуры:</w:t>
      </w:r>
    </w:p>
    <w:p>
      <w:r>
        <w:rPr>
          <w:rFonts w:ascii="Calibri" w:hAnsi="Calibri" w:cs="Calibri"/>
          <w:sz w:val="22"/>
          <w:szCs w:val="22"/>
        </w:rPr>
        <w:t xml:space="preserve"> 1 - Центральный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2 - Северо-Западный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3 - Южный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4 - Северо-Кавказский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5 - Приволжский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6 - Уральский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7 - Сибирский федеральный округ;</w:t>
      </w:r>
    </w:p>
    <w:p>
      <w:r>
        <w:rPr>
          <w:rFonts w:ascii="Calibri" w:hAnsi="Calibri" w:cs="Calibri"/>
          <w:sz w:val="22"/>
          <w:szCs w:val="22"/>
        </w:rPr>
        <w:t xml:space="preserve"> 8 - Дальневосточный федеральный округ.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Третья группа знаков содержит двузначное число, обозначающее сферу (область) деятельности, в которой функционирует значимый объект критической информационной инфраструктуры, определенную в соответствии с пунктом 8 статьи 2 Федерального закона «О безопасности критической информационной инфраструктуры Российской Федерации»:</w:t>
      </w:r>
    </w:p>
    <w:p>
      <w:r>
        <w:rPr>
          <w:rFonts w:ascii="Calibri" w:hAnsi="Calibri" w:cs="Calibri"/>
          <w:sz w:val="22"/>
          <w:szCs w:val="22"/>
        </w:rPr>
        <w:t xml:space="preserve"> 1 - здравоохранение;</w:t>
      </w:r>
    </w:p>
    <w:p>
      <w:r>
        <w:rPr>
          <w:rFonts w:ascii="Calibri" w:hAnsi="Calibri" w:cs="Calibri"/>
          <w:sz w:val="22"/>
          <w:szCs w:val="22"/>
        </w:rPr>
        <w:t xml:space="preserve"> 2 - наука;</w:t>
      </w:r>
    </w:p>
    <w:p>
      <w:r>
        <w:rPr>
          <w:rFonts w:ascii="Calibri" w:hAnsi="Calibri" w:cs="Calibri"/>
          <w:sz w:val="22"/>
          <w:szCs w:val="22"/>
        </w:rPr>
        <w:t xml:space="preserve"> 3 - транспорт;</w:t>
      </w:r>
    </w:p>
    <w:p>
      <w:r>
        <w:rPr>
          <w:rFonts w:ascii="Calibri" w:hAnsi="Calibri" w:cs="Calibri"/>
          <w:sz w:val="22"/>
          <w:szCs w:val="22"/>
        </w:rPr>
        <w:t xml:space="preserve"> 4 - связь;</w:t>
      </w:r>
    </w:p>
    <w:p>
      <w:r>
        <w:rPr>
          <w:rFonts w:ascii="Calibri" w:hAnsi="Calibri" w:cs="Calibri"/>
          <w:sz w:val="22"/>
          <w:szCs w:val="22"/>
        </w:rPr>
        <w:t xml:space="preserve"> 5 - банковская сфера и иные сферы финансового рынка;</w:t>
      </w:r>
    </w:p>
    <w:p>
      <w:r>
        <w:rPr>
          <w:rFonts w:ascii="Calibri" w:hAnsi="Calibri" w:cs="Calibri"/>
          <w:sz w:val="22"/>
          <w:szCs w:val="22"/>
        </w:rPr>
        <w:t xml:space="preserve"> 6 - энергетика и топливно-энергетический комплекс;</w:t>
      </w:r>
    </w:p>
    <w:p>
      <w:r>
        <w:rPr>
          <w:rFonts w:ascii="Calibri" w:hAnsi="Calibri" w:cs="Calibri"/>
          <w:sz w:val="22"/>
          <w:szCs w:val="22"/>
        </w:rPr>
        <w:t xml:space="preserve"> 7 - атомная энергия;</w:t>
      </w:r>
    </w:p>
    <w:p>
      <w:r>
        <w:rPr>
          <w:rFonts w:ascii="Calibri" w:hAnsi="Calibri" w:cs="Calibri"/>
          <w:sz w:val="22"/>
          <w:szCs w:val="22"/>
        </w:rPr>
        <w:t xml:space="preserve"> 8 - оборонная промышленность;</w:t>
      </w:r>
    </w:p>
    <w:p>
      <w:r>
        <w:rPr>
          <w:rFonts w:ascii="Calibri" w:hAnsi="Calibri" w:cs="Calibri"/>
          <w:sz w:val="22"/>
          <w:szCs w:val="22"/>
        </w:rPr>
        <w:t xml:space="preserve"> 9 - ракетно-космическая промышленность;</w:t>
      </w:r>
    </w:p>
    <w:p>
      <w:r>
        <w:rPr>
          <w:rFonts w:ascii="Calibri" w:hAnsi="Calibri" w:cs="Calibri"/>
          <w:sz w:val="22"/>
          <w:szCs w:val="22"/>
        </w:rPr>
        <w:t xml:space="preserve"> 10 - горнодобывающая промышленность;</w:t>
      </w:r>
    </w:p>
    <w:p>
      <w:r>
        <w:rPr>
          <w:rFonts w:ascii="Calibri" w:hAnsi="Calibri" w:cs="Calibri"/>
          <w:sz w:val="22"/>
          <w:szCs w:val="22"/>
        </w:rPr>
        <w:t xml:space="preserve"> 11 - металлургическая промышленность;</w:t>
      </w:r>
    </w:p>
    <w:p>
      <w:r>
        <w:rPr>
          <w:rFonts w:ascii="Calibri" w:hAnsi="Calibri" w:cs="Calibri"/>
          <w:sz w:val="22"/>
          <w:szCs w:val="22"/>
        </w:rPr>
        <w:t xml:space="preserve"> 12 - химическая промышленность.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Четвертая группа знаков содержит прописную букву, которая обозначает тип значимого объекта критической информационной инфраструктуры: «А» - информационная система;</w:t>
      </w:r>
    </w:p>
    <w:p>
      <w:r>
        <w:rPr>
          <w:rFonts w:ascii="Calibri" w:hAnsi="Calibri" w:cs="Calibri"/>
          <w:sz w:val="22"/>
          <w:szCs w:val="22"/>
        </w:rPr>
        <w:t xml:space="preserve"> «Б» - автоматизированная система управления технологическими (производственными) процессами;</w:t>
      </w:r>
    </w:p>
    <w:p>
      <w:r>
        <w:rPr>
          <w:rFonts w:ascii="Calibri" w:hAnsi="Calibri" w:cs="Calibri"/>
          <w:sz w:val="22"/>
          <w:szCs w:val="22"/>
        </w:rPr>
        <w:t xml:space="preserve"> «В» - информационно-телекоммуникационная сеть.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значимый объект критической информационной инфраструктуры функционирует в нескольких сферах (областях) деятельности или расположен на территории нескольких федеральных округов, второй и третьей группам цифр присваивается обозначение сферы (области) деятельности или территории, указанные субъектом критической информационной инфраструктуры первыми. Обозначение других сфер (областей) деятельности, в которых функционирует значимый объект критической информационной инфраструктуры, или территорий федеральных округов, на которых он располагается, вносится в графу Реестра, содержащую дополнительные сведения о значимом объекте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Записи о значимых объектах критической информационной инфраструктуры в Реестре ведутся последовательно в соответствии с датой включения в него сведений о значимом объекте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 случае изменения сведений о значимых объектах критической информационной инфраструктуры субъекты критической информационной инфраструктуры должны направить измененные сведения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Изменения в Реестр вносятся только на основе сведений, представляемых субъектами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случае внесения изменений в сведения о значимом объекте критической информационной инфраструктуры регистрационный номер значимого объекта критической информационной инфраструктуры, включенного в Реестр, не изменяется.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изменения значимого объекта критической информационной инфраструктуры, в результате которого такой объект перестал соответствовать критериям значимости и показателям их значений, и ему не может быть присвоена ни одна из категорий значимости, субъект критической информационной инфраструктуры должен направить об этом сведения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сведений, представленных субъектом критической информационной инфраструктуры, объект критической информационной инфраструктуры исключается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 случае исключения значимого объекта критической информационной инфраструктуры из Реестра ранее присвоенный такому объекту регистрационный номер в дальнейшем не используется.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Сведения из Реестра не реже чем один раз в месяц направляются в государственную систему обнаружения, предупреждения и ликвидации последствий компьютерных атак на информационные ресурсы Российской Федерации в соответствии со статьей 5 Федерального закона «О безопасности критической информационной инфраструктуры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из Реестра могут предоставляться государственным органам или российским юридическим лицам, выполняющим функции по разработке, проведению или реализации государственной политики и (или) нормативно-правовому регулированию в установленной сфере, указанным в части 2 статьи 11 Федерального закона «О безопасности критической информационной инфраструктуры Российской Федерации» по их запросам только в части значимых объектов критической информационной инфраструктуры, функционирующих в сферах, отнесенных в компетенции этих государственных органов или российских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В ходе формирования и ведения Реестра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должны быть обеспечены:</w:t>
      </w:r>
    </w:p>
    <w:p>
      <w:r>
        <w:rPr>
          <w:rFonts w:ascii="Calibri" w:hAnsi="Calibri" w:cs="Calibri"/>
          <w:sz w:val="22"/>
          <w:szCs w:val="22"/>
        </w:rPr>
        <w:t xml:space="preserve"> безопасность информации ограниченного доступа, содержащейся в Реестре, в соответствии с законодательством Российской Федерации о государственной тайне;</w:t>
      </w:r>
    </w:p>
    <w:p>
      <w:r>
        <w:rPr>
          <w:rFonts w:ascii="Calibri" w:hAnsi="Calibri" w:cs="Calibri"/>
          <w:sz w:val="22"/>
          <w:szCs w:val="22"/>
        </w:rPr>
        <w:t xml:space="preserve"> поддержание содержащихся в Реестре сведений о значимых объектах критической информационной инфраструктуры в актуальном состоянии в соответствии с представленными субъектами критической информационной инфраструктуры сведениями;</w:t>
      </w:r>
    </w:p>
    <w:p>
      <w:r>
        <w:rPr>
          <w:rFonts w:ascii="Calibri" w:hAnsi="Calibri" w:cs="Calibri"/>
          <w:sz w:val="22"/>
          <w:szCs w:val="22"/>
        </w:rPr>
        <w:t xml:space="preserve"> использование содержащихся в Реестре сведений о значимых объектах критической информационной инфраструктуры только в рамках предоставленных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полномочий в области обеспечения безопасности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полнота и актуальность сведений о значимых объектах критической информационной инфраструктуры, предоставляемых в соответствии с пунктом 12 настоящего Порядка;</w:t>
      </w:r>
    </w:p>
    <w:p>
      <w:r>
        <w:rPr>
          <w:rFonts w:ascii="Calibri" w:hAnsi="Calibri" w:cs="Calibri"/>
          <w:sz w:val="22"/>
          <w:szCs w:val="22"/>
        </w:rPr>
        <w:t xml:space="preserve"> информирование субъектов критической информационной инфраструктуры о внесении в Реестр сведений о значимых объектах критической информационной инфраструктуры в сроки, установленные частью 7 статьи 7 Федерального закона «О безопасности критической информационной инфраструктуры», с указанием дат внесения сведений в Реестр и присвоенных регистрационных номеров.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В целях сохранности сведений о значимых объектах критической информационной инфраструктуры, включенных в Реестр,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обеспечивается резервирование Реестра. Резервная копия Реестра формируется не реже одного раза в месяц путем записи на учтенные съемные машинные носители информации. Срок хранения машинных носителей информации составляет не менее 5 лет.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Пункт 8 статьи 2 Федерального закона от 26 июля 2017 г. № 187-ФЗ «О безопасности критической информационной инфраструктуры Российской Федерации».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t__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2018-09-26T19:28:01+03:00</dcterms:created>
  <dcterms:modified xsi:type="dcterms:W3CDTF">2018-09-26T19:28:01+03:00</dcterms:modified>
  <dc:title/>
  <dc:description/>
  <dc:subject/>
  <cp:keywords/>
  <cp:category/>
</cp:coreProperties>
</file>