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Постановление Правительства РФ от 24.11.2015 № 1257 "Об утверждении Правил обращения со сведениями о результатах проведенной оценки уязвимости объектов транспортной инфраструктуры и транспортных средств и сведениями, содержащимися в планах обеспечения транспортной безопасности объектов транспортной инфраструктуры и транспортных средств, которые являются информацией ограниченного доступа, и Правил проверки субъектом транспортной инфраструктуры сведений в отношении лиц, принимаемых на работу, непосредственно связанную с обеспечением транспортной безопасности, или выполняющих такую работу"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соответствии с Федеральным законом «О транспортной безопасности» Правительство Российской Федерации постановляет: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Утвердить прилагаемые:</w:t>
      </w:r>
    </w:p>
    <w:p>
      <w:r>
        <w:rPr>
          <w:rFonts w:ascii="Calibri" w:hAnsi="Calibri" w:cs="Calibri"/>
          <w:sz w:val="22"/>
          <w:szCs w:val="22"/>
        </w:rPr>
        <w:t xml:space="preserve"> Правила обращения со сведениями о результатах проведенной оценки уязвимости объектов транспортной инфраструктуры и транспортных средств и сведениями, содержащимися в планах обеспечения транспортной безопасности объектов транспортной инфраструктуры и транспортных средств, которые являются информацией ограниченного доступа;</w:t>
      </w:r>
    </w:p>
    <w:p>
      <w:r>
        <w:rPr>
          <w:rFonts w:ascii="Calibri" w:hAnsi="Calibri" w:cs="Calibri"/>
          <w:sz w:val="22"/>
          <w:szCs w:val="22"/>
        </w:rPr>
        <w:t xml:space="preserve"> Правила проверки субъектом транспортной инфраструктуры сведений в отношении лиц, принимаемых на работу, непосредственно связанную с обеспечением транспортной безопасности, или выполняющих такую работу.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Председатель Правительства</w:t>
      </w:r>
    </w:p>
    <w:p>
      <w:r>
        <w:rPr>
          <w:rFonts w:ascii="Calibri" w:hAnsi="Calibri" w:cs="Calibri"/>
          <w:sz w:val="22"/>
          <w:szCs w:val="22"/>
        </w:rPr>
        <w:t xml:space="preserve">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Д.Медведев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Правила обращения со сведениями о результатах проведенной оценки уязвимости объектов транспортной инфраструктуры и транспортных средств и сведениями, содержащимися в планах обеспечения транспортной безопасности объектов транспортной инфраструктуры и транс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Утверждены</w:t>
      </w:r>
    </w:p>
    <w:p>
      <w:r>
        <w:rPr>
          <w:rFonts w:ascii="Calibri" w:hAnsi="Calibri" w:cs="Calibri"/>
          <w:sz w:val="22"/>
          <w:szCs w:val="22"/>
        </w:rPr>
        <w:t xml:space="preserve"> постановлением Правительства</w:t>
      </w:r>
    </w:p>
    <w:p>
      <w:r>
        <w:rPr>
          <w:rFonts w:ascii="Calibri" w:hAnsi="Calibri" w:cs="Calibri"/>
          <w:sz w:val="22"/>
          <w:szCs w:val="22"/>
        </w:rPr>
        <w:t xml:space="preserve">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от 24 ноября 2015 г. № 1257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Настоящие Правила устанавливают порядок обращения со сведениями о результатах проведенной оценки уязвимости объектов транспортной инфраструктуры и транспортных средств и сведениями, содержащимися в планах обеспечения транспортной безопасности объектов транспортной инфраструктуры и транспортных средств, которые являются информацией ограниченного доступа (далее - информация ограниченного доступа).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Настоящие Правила обязательны к применению осуществляющими обращение с информацией ограниченного доступа:</w:t>
      </w:r>
    </w:p>
    <w:p>
      <w:r>
        <w:rPr>
          <w:rFonts w:ascii="Calibri" w:hAnsi="Calibri" w:cs="Calibri"/>
          <w:sz w:val="22"/>
          <w:szCs w:val="22"/>
        </w:rPr>
        <w:t xml:space="preserve"> а) специализированными организациями в области обеспечения транспортной безопасности (далее - специализированные организации);</w:t>
      </w:r>
    </w:p>
    <w:p>
      <w:r>
        <w:rPr>
          <w:rFonts w:ascii="Calibri" w:hAnsi="Calibri" w:cs="Calibri"/>
          <w:sz w:val="22"/>
          <w:szCs w:val="22"/>
        </w:rPr>
        <w:t xml:space="preserve"> б) субъектами транспортной инфраструктуры;</w:t>
      </w:r>
    </w:p>
    <w:p>
      <w:r>
        <w:rPr>
          <w:rFonts w:ascii="Calibri" w:hAnsi="Calibri" w:cs="Calibri"/>
          <w:sz w:val="22"/>
          <w:szCs w:val="22"/>
        </w:rPr>
        <w:t xml:space="preserve"> в) силами обеспечения транспортной безопасности.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Допуск работников субъекта транспортной инфраструктуры или специализированной организации, а также сил обеспечения транспортной безопасности к информации ограниченного доступа осуществляется на основании письменного распоряжения лица, ответственного за обеспечение транспортной безопасности в субъекте транспортной инфраструктуры, и (или) лица, ответственного за обеспечение транспортной безопасности на объекте транспортной инфраструктуры (группе объектов транспортной инфраструктуры), и (или) лица, ответственного за обеспечение транспортной безопасности на транспортном средстве (группе транспортных средств), и (или) руководителя специализированной организации (далее - ответственные лица).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Допускается обращение с информацией ограниченного доступа:</w:t>
      </w:r>
    </w:p>
    <w:p>
      <w:r>
        <w:rPr>
          <w:rFonts w:ascii="Calibri" w:hAnsi="Calibri" w:cs="Calibri"/>
          <w:sz w:val="22"/>
          <w:szCs w:val="22"/>
        </w:rPr>
        <w:t xml:space="preserve"> а) исполнителями работ на объекте транспортной инфраструктуры и транспортном средстве в объеме сведений, необходимых для выполнения этих работ, на основании письменного распоряжения лица, ответственного за обеспечение транспортной безопасности, и (или) руководителя специализированной организации;</w:t>
      </w:r>
    </w:p>
    <w:p>
      <w:r>
        <w:rPr>
          <w:rFonts w:ascii="Calibri" w:hAnsi="Calibri" w:cs="Calibri"/>
          <w:sz w:val="22"/>
          <w:szCs w:val="22"/>
        </w:rPr>
        <w:t xml:space="preserve"> б) силами обеспечения транспортной безопасности на объекте транспортной инфраструктуры и транспортном средстве и силами обеспечения транспортной безопасности на других объектах транспортной инфраструктуры и транспортных средствах в целях обеспечения взаимодействия между указанными силами.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 Накопление, обработка, хранение и передача информации ограниченного доступа осуществляются на бумажных и иных материальных носителях - гибких магнитных дисках, съемных пакетах дисков и накопителях информации или картриджах, магнитных, оптических, магнитооптических накопителях и иных технических средствах накопления, обработки, хранения и передачи данных (далее - носители информации ограниченного доступа).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6. Прием и учет (регистрация) носителей информации ограниченного доступа осуществляются должностными лицами, уполномоченными на их прием и учет на основании письменного распоряжения ответственного лица.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7. На носителях информации ограниченного доступа проставляется пометка «Для служебного пользования». Указанная пометка и номер экземпляра проставляются в правом верхнем углу первой страницы бумажного носителя информации ограниченного доступа или на первой странице сопроводительного письма к иным материальным носителям.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8. Носители информации ограниченного доступа с пометкой «Для служебного пользования»:</w:t>
      </w:r>
    </w:p>
    <w:p>
      <w:r>
        <w:rPr>
          <w:rFonts w:ascii="Calibri" w:hAnsi="Calibri" w:cs="Calibri"/>
          <w:sz w:val="22"/>
          <w:szCs w:val="22"/>
        </w:rPr>
        <w:t xml:space="preserve"> а) учитываются в журналах учета или путем создания учетной формы для каждого носителя информации ограниченного доступа;</w:t>
      </w:r>
    </w:p>
    <w:p>
      <w:r>
        <w:rPr>
          <w:rFonts w:ascii="Calibri" w:hAnsi="Calibri" w:cs="Calibri"/>
          <w:sz w:val="22"/>
          <w:szCs w:val="22"/>
        </w:rPr>
        <w:t xml:space="preserve"> б) находятся на балансе субъекта транспортной инфраструктуры и (или) специализированной организации;</w:t>
      </w:r>
    </w:p>
    <w:p>
      <w:r>
        <w:rPr>
          <w:rFonts w:ascii="Calibri" w:hAnsi="Calibri" w:cs="Calibri"/>
          <w:sz w:val="22"/>
          <w:szCs w:val="22"/>
        </w:rPr>
        <w:t xml:space="preserve"> в) пересылаются фельдъегерской связью или доставляются лично работниками субъекта транспортной инфраструктуры и (или) специализированной организации, имеющими допуск к информации ограниченного доступа;</w:t>
      </w:r>
    </w:p>
    <w:p>
      <w:r>
        <w:rPr>
          <w:rFonts w:ascii="Calibri" w:hAnsi="Calibri" w:cs="Calibri"/>
          <w:sz w:val="22"/>
          <w:szCs w:val="22"/>
        </w:rPr>
        <w:t xml:space="preserve"> г) хранятся в запираемых и опечатываемых шкафах (ящиках, хранилищах);</w:t>
      </w:r>
    </w:p>
    <w:p>
      <w:r>
        <w:rPr>
          <w:rFonts w:ascii="Calibri" w:hAnsi="Calibri" w:cs="Calibri"/>
          <w:sz w:val="22"/>
          <w:szCs w:val="22"/>
        </w:rPr>
        <w:t xml:space="preserve"> д) уничтожаются по акту, в учетных формах или журналах учета об этом делается отметка со ссылкой на соответствующий акт.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9. Информация, содержащаяся на носителях информации ограниченного доступа, размножается (копируется) только с письменного разрешения ответственного лица, при этом учитывается каждый экземпляр размноженных (копируемых) носителей информации ограниченного доступа.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10. Работа с носителями информации ограниченного доступа выполняется при помощи специально выделенных для этих целей средств вычислительной техники или оборудования, не подключенных к информационно-телекоммуникационным сетям и находящихся в помещениях субъекта транспортной инфраструктуры или специализированной организации, в которые возможность доступа сторонних лиц должна быть исключена.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11. Передача носителей информации ограниченного доступа с пометкой «Для служебного пользования» от одного работника субъекта транспортной инфраструктуры или специализированной организации, а также сил обеспечения транспортной безопасности другому работнику осуществляется с разрешения ответственного лица.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12. Прием и сдача носителей информации ограниченного доступа от одного работника, ответственного за учет носителей информации ограниченного доступа с пометкой «Для служебного пользования», другому работнику осуществляется по акту, который утверждается ответственным лицом.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13. О фактах утраты носителей информации ограниченного доступа либо разглашения информации, содержащейся на них, ставится в известность ответственное лицо. На утраченные носители информации ограниченного доступа с пометкой «Для служебного пользования» составляется акт, на основании которого делаются соответствующие отметки в учетных формах либо в журнале учета.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14. При снятии пометки «Для служебного пользования» на носителях информации ограниченного доступа в учетных формах делаются соответствующие отметки и информируются все адресаты, которым носители информации ограниченного доступа направлялись.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15. Проверка наличия носителей информации ограниченного доступа проводится не реже одного раза в год работниками, ответственными за их учет и хранение.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16. В случае утраты субъектом транспортной инфраструктуры прав собственности (использования их на ином законном основании) на объект транспортной инфраструктуры и транспортное средство или в случае ликвидации специализированной организации носители информации ограниченного доступа подлежат уничтожению в соответствии с настоящими Правилами.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Правила проверки субъектом транспортной инфраструктуры сведений в отношении лиц, принимаемых на работу, непосредственно связанную с обеспечением транспортной безопасности, или выполняющих такую работу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Утверждены</w:t>
      </w:r>
    </w:p>
    <w:p>
      <w:r>
        <w:rPr>
          <w:rFonts w:ascii="Calibri" w:hAnsi="Calibri" w:cs="Calibri"/>
          <w:sz w:val="22"/>
          <w:szCs w:val="22"/>
        </w:rPr>
        <w:t xml:space="preserve"> постановлением Правительства</w:t>
      </w:r>
    </w:p>
    <w:p>
      <w:r>
        <w:rPr>
          <w:rFonts w:ascii="Calibri" w:hAnsi="Calibri" w:cs="Calibri"/>
          <w:sz w:val="22"/>
          <w:szCs w:val="22"/>
        </w:rPr>
        <w:t xml:space="preserve">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от 24 ноября 2015 г. № 1257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Настоящие Правила устанавливают порядок проверки субъектом транспортной инфраструктуры сведений, указанных в части 1 статьи 10 Федерального закона «О транспортной безопасности», в отношении лиц, принимаемых на работу, непосредственно связанную с обеспечением транспортной безопасности, или выполняющих такую работу.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Проверка субъектом транспортной инфраструктуры сведений, указанных в части 1 статьи 10 Федерального закона «О транспортной безопасности», в отношении лиц, выполняющих работу, непосредственно связанную с обеспечением транспортной безопасности, осуществляется в случае, если в отношении этих лиц не проводилась проверка указанных сведений при их приеме на работу.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Проверка субъектом транспортной инфраструктуры сведений, указанных в подпунктах 1 - 3, 5 - 9 части 1 статьи 10 Федерального закона «О транспортной безопасности», в отношении лиц, принимаемых на работу, непосредственно связанную с обеспечением транспортной безопасности, или выполняющих такую работу, осуществляется посредством:</w:t>
      </w:r>
    </w:p>
    <w:p>
      <w:r>
        <w:rPr>
          <w:rFonts w:ascii="Calibri" w:hAnsi="Calibri" w:cs="Calibri"/>
          <w:sz w:val="22"/>
          <w:szCs w:val="22"/>
        </w:rPr>
        <w:t xml:space="preserve"> а) проверки наличия документов, подтверждающих право указанных лиц выполнять такую работу, перечень и форма которых устанавливаются Министерством транспорта Российской Федерации по согласованию с Министерством внутренних дел Российской Федерации и Федеральной службой безопасности Российской Федерации;</w:t>
      </w:r>
    </w:p>
    <w:p>
      <w:r>
        <w:rPr>
          <w:rFonts w:ascii="Calibri" w:hAnsi="Calibri" w:cs="Calibri"/>
          <w:sz w:val="22"/>
          <w:szCs w:val="22"/>
        </w:rPr>
        <w:t xml:space="preserve"> б) получения дополнительной информации у лиц, располагающих документами, указанными в подпункте «а» настоящего пункта, и (или) информацией о содержании указанных документов с соблюдением требований законодательства Российской Федерации о защите персональных данных;</w:t>
      </w:r>
    </w:p>
    <w:p>
      <w:r>
        <w:rPr>
          <w:rFonts w:ascii="Calibri" w:hAnsi="Calibri" w:cs="Calibri"/>
          <w:sz w:val="22"/>
          <w:szCs w:val="22"/>
        </w:rPr>
        <w:t xml:space="preserve"> в) анализа перечня организаций и физических лиц, в отношении которых имеются сведения об их причастности к экстремистской деятельности или терроризму, размещенного на официальном сайте Федеральной службы по финансовому мониторингу в информационно-телекоммуникационной сети «Интернет» (http://www.fedsfm.ru/documents/terr-list).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Проверка субъектом транспортной инфраструктуры сведений, указанных в пункте 4 части 1 статьи 10 Федерального закона «О транспортной безопасности», осуществляется посредством взаимодействия с органами внутренних дел для получения заключения органов внутренних дел о возможности допуска лиц к выполнению работы, непосредственно связанной с обеспечением транспортной безопасности. Указанное заключение выдается субъекту транспортной инфраструктуры по его письменному запросу в порядке, установленном Министерством внутренних дел Российской Федерации, в срок, не превышающий 30 дней со дня такого обращения, и в случае отсутствия сведений:</w:t>
      </w:r>
    </w:p>
    <w:p>
      <w:r>
        <w:rPr>
          <w:rFonts w:ascii="Calibri" w:hAnsi="Calibri" w:cs="Calibri"/>
          <w:sz w:val="22"/>
          <w:szCs w:val="22"/>
        </w:rPr>
        <w:t xml:space="preserve"> а) о причастности лица, принимаемого на работу, непосредственно связанную с обеспечением транспортной безопасности, или выполняющего такую работу, к организованной преступной группе (организации, группировке), в том числе экстремистской или террористической направленности;</w:t>
      </w:r>
    </w:p>
    <w:p>
      <w:r>
        <w:rPr>
          <w:rFonts w:ascii="Calibri" w:hAnsi="Calibri" w:cs="Calibri"/>
          <w:sz w:val="22"/>
          <w:szCs w:val="22"/>
        </w:rPr>
        <w:t xml:space="preserve"> б) о намерении лица, принимаемого на работу, непосредственно связанную с обеспечением транспортной безопасности, или выполняющего такую работу, использовать в противоправных (преступных) целях возложенные на него полномочия при осуществлении работы, непосредственно связанной с обеспечением транспортной безопасности;</w:t>
      </w:r>
    </w:p>
    <w:p>
      <w:r>
        <w:rPr>
          <w:rFonts w:ascii="Calibri" w:hAnsi="Calibri" w:cs="Calibri"/>
          <w:sz w:val="22"/>
          <w:szCs w:val="22"/>
        </w:rPr>
        <w:t xml:space="preserve"> в) о намерении лица, принимаемого на работу, непосредственно связанную с обеспечением транспортной безопасности, или выполняющего такую работу, получить доступ к оружию, защищаемым объектам транспортной инфраструктуры и транспортным средствам в противоправных (преступных) целях.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2018-09-26T19:54:01+03:00</dcterms:created>
  <dcterms:modified xsi:type="dcterms:W3CDTF">2018-09-26T19:54:01+03:00</dcterms:modified>
  <dc:title/>
  <dc:description/>
  <dc:subject/>
  <cp:keywords/>
  <cp:category/>
</cp:coreProperties>
</file>