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Информационное сообщение ФСТЭК России от 02.07.2017 № 240/22/3171 "О мерах по защите информации, направленных на нейтрализацию угроз безопасности информации, связанных с проникновением и распространением вредоносного программного обеспечения WannaCry, Petya, Misha и их модификаций"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мае - июне 2017 года отмечены масштабные компьютерные инциденты, связанные с проникновением в информационные и автоматизированные системы, в том числе системы органов государственной власти и организаций Российской Федерации, вредоносного программного обеспечения WannaCry, Petya, Misha и их модификаций.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Анализ компьютерных инцидентов, а также вредоносного программного обеспечения WannaCry, Petya, Misha показал, что проникновение указанных вирусов в информационные (автоматизированные) системы и их распространение осуществляется за счет эксплуатации уязвимости операционной системы Windows и пакета программ Microsoft Office (BDU:2017-01034), а также уязвимостей протокола SMB v.1 (BDU:2017-01095, BDU:2017-01096, BDU:2017-01097, BDU:2017-01098, BDU:2017-01099, BDU:2017-01100), позволяющих нарушителю выполнить произвольный код.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После успешного проникновения в информационную систему для распространения некоторых модификаций вредоносного программного обеспечения (Petya/ExPetr) используются методы перехвата учетных данных привилегированных пользователей. Таким образом, наличие указанных уязвимостей даже на одном компьютере локальной вычислительной сети компьютера ставит под угрозу все компьютеры данной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проникновении в информационную (автоматизированную) систему вредоносное программное обеспечение осуществляет шифрование файлов пользователей и (или) главных загрузочных записей загрузочных секторов машинных носителей информации, что приводит к нарушению целостности и доступности информации, а также к нарушению штатного режима функционирования информационных (автоматизированных) систем.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Отмечаем, что безопасность информации в государственных информационных системах, в информационных системах персональных данных, а также в автоматизированных системах управления технологическими и производственными процессами на критически важных объектах должна обеспечиваться в соответствии с Требованиями о защите информации, не составляющей государственную тайну, содержащейся в государственных информационных системах, утвержденными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17,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утвержденными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 февраля 2013 г. № 21, а также в соответствии с Требованиями к обеспечению защиты информации в автоматизированных системах управлениях производственными и технологическими процессами на критически важных объектах, представляющих повышенную опасность для жизни и здоровья людей и для окружающей среды, утвержденными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14 марта 2014 г. № 31.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Указанными нормативными правовыми актами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установлена необходимость реализации в информационных (автоматизированных) системах мер защиты, направленных на нейтрализацию угроз безопасности информации, связанных с проникновением и распространением вредоносного программного обеспечения WannaCry, Petya, Misha и их модификаций. К указанным мерам по защите информации относятся:</w:t>
      </w:r>
    </w:p>
    <w:p>
      <w:r>
        <w:rPr>
          <w:rFonts w:ascii="Calibri" w:hAnsi="Calibri" w:cs="Calibri"/>
          <w:sz w:val="22"/>
          <w:szCs w:val="22"/>
        </w:rPr>
        <w:t xml:space="preserve"> обновление программного обеспечения до актуальных версий;</w:t>
      </w:r>
    </w:p>
    <w:p>
      <w:r>
        <w:rPr>
          <w:rFonts w:ascii="Calibri" w:hAnsi="Calibri" w:cs="Calibri"/>
          <w:sz w:val="22"/>
          <w:szCs w:val="22"/>
        </w:rPr>
        <w:t xml:space="preserve"> выявление и анализ уязвимостей информационной (автоматизированной) системы и оперативное устранение выявленных уязвимостей;</w:t>
      </w:r>
    </w:p>
    <w:p>
      <w:r>
        <w:rPr>
          <w:rFonts w:ascii="Calibri" w:hAnsi="Calibri" w:cs="Calibri"/>
          <w:sz w:val="22"/>
          <w:szCs w:val="22"/>
        </w:rPr>
        <w:t xml:space="preserve"> обнаружение и реагирование на поступление в информационную (автоматизированную) систему незапрашиваемых электронных сообщений (электронных писем, документов);</w:t>
      </w:r>
    </w:p>
    <w:p>
      <w:r>
        <w:rPr>
          <w:rFonts w:ascii="Calibri" w:hAnsi="Calibri" w:cs="Calibri"/>
          <w:sz w:val="22"/>
          <w:szCs w:val="22"/>
        </w:rPr>
        <w:t xml:space="preserve"> периодическое резервное копирование информации на резервные машинные носители информации и обеспечение возможности восстановления информации с резервных машинных носителей информации;</w:t>
      </w:r>
    </w:p>
    <w:p>
      <w:r>
        <w:rPr>
          <w:rFonts w:ascii="Calibri" w:hAnsi="Calibri" w:cs="Calibri"/>
          <w:sz w:val="22"/>
          <w:szCs w:val="22"/>
        </w:rPr>
        <w:t xml:space="preserve"> защита периметра информационной (автоматизированной) системы (исключение доступа к ТСР-портам 139 и 445).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Кроме того, защита от угроз безопасности информации, связанных с проникновением вредоносного программного обеспечения, обеспечивается применением средств антивирусной защиты, в которых реализованы эвристические методы выявления вредоносного программного обеспечения, систем обнаружения (предупреждения) вторжений (атак), в которых настроены соответствующие решающие правила, а также систем управления и корреляции событий с настроенными индикаторами на действия вредоносного программного обеспечения WannaCry, Petya, Misha и их модификаций.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ходе контроля состояния технической защиты информации в информационных (автоматизированных) системах органов государственной власти и организаций, проводимого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пределах своих полномочий, выявляются нарушения указанных выше требований по защите информации, что создает условия для реализации угроз безопасности информации, связанных с проникновением и распространением вредоносного программного обеспечения WannaCry, Petya, Misha и их модификаций.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Обращаем внимание специалистов по защите информации, операторов информационных (автоматизированных) систем на необходимость неукоснительного выполнения требований по защите информации в информационных (автоматизированных) системах. Принятие указанных выше мер по защите информации позволит существенно снизить вероятность возникновения угроз безопасности информации, связанных с проникновением и распространением вредоносного программного обеспечения WannaCry, Petya, Misha и их модификаций.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Заместитель директора</w:t>
      </w:r>
    </w:p>
    <w:p/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В.Лютиков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2018-09-26T20:05:01+03:00</dcterms:created>
  <dcterms:modified xsi:type="dcterms:W3CDTF">2018-09-26T20:05:01+03:00</dcterms:modified>
  <dc:title/>
  <dc:description/>
  <dc:subject/>
  <cp:keywords/>
  <cp:category/>
</cp:coreProperties>
</file>