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Указ Президента РФ от 17.12.2011 № 1661 "Об утверждении Списка товаров и технологий двойного назначения, которые могут быть использованы при создании вооружений и военной техники и в отношении которых осуществляется экспортный контроль"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((в ред. Указа Президента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РФ</w:t>
      </w:r>
      <w:r>
        <w:rPr>
          <w:rFonts w:ascii="Calibri" w:hAnsi="Calibri" w:cs="Calibri"/>
          <w:sz w:val="22"/>
          <w:szCs w:val="22"/>
          <w:i/>
          <w:iCs/>
        </w:rPr>
        <w:t xml:space="preserve"> от 21.07.2014 № 519)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целях защиты национальных интересов, выполнения международных обязательств Российской Федерации и в соответствии со статьей 6 Федерального закона от 18 июля 1999 г. № 183-ФЗ «Об экспортном контроле» постановляю: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прилагаемый </w:t>
      </w:r>
      <w:hyperlink r:id="rId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Список товаров и технологий двойного назначения, которые могут быть использованы при создании вооружений и военной техники и в отношении которых осуществляется экспортный контроль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Установить, что коды единой Товарной номенклатуры внешнеэкономической деятельности Таможенного союза, приведенные в Списке товаров и технологий двойного назначения, которые могут быть использованы при создании вооружений и военной техники и в отношении которых осуществляется экспортный контроль, при необходимости могут уточняться Федеральной таможенной службой по согласованию с Федеральной службой по техническому и экспортному контролю.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Признать утратившими силу:</w:t>
      </w:r>
    </w:p>
    <w:p>
      <w:r>
        <w:rPr>
          <w:rFonts w:ascii="Calibri" w:hAnsi="Calibri" w:cs="Calibri"/>
          <w:sz w:val="22"/>
          <w:szCs w:val="22"/>
        </w:rPr>
        <w:t xml:space="preserve"> Указ Президента Российской Федерации от 5 мая 2004 г. № 580 «Об утверждении Списка товаров и технологий двойного назначения, которые могут быть использованы при создании вооружений и военной техники и в отношении которых осуществляется экспортный контроль» (Собрание законодательства Российской Федерации, 2004, № 19, ст. 1881);</w:t>
      </w:r>
    </w:p>
    <w:p>
      <w:r>
        <w:rPr>
          <w:rFonts w:ascii="Calibri" w:hAnsi="Calibri" w:cs="Calibri"/>
          <w:sz w:val="22"/>
          <w:szCs w:val="22"/>
        </w:rPr>
        <w:t xml:space="preserve"> Указ Президента Российской Федерации от 1 декабря 2005 г. № 1384 «О внесении изменений в Список товаров и технологий двойного назначения, которые могут быть использованы при создании вооружений и военной техники и в отношении которых осуществляется экспортный контроль» (Собрание законодательства Российской Федерации, 2005, № 49, ст. 5201);</w:t>
      </w:r>
    </w:p>
    <w:p>
      <w:r>
        <w:rPr>
          <w:rFonts w:ascii="Calibri" w:hAnsi="Calibri" w:cs="Calibri"/>
          <w:sz w:val="22"/>
          <w:szCs w:val="22"/>
        </w:rPr>
        <w:t xml:space="preserve"> Указ Президента Российской Федерации от 6 марта 2008 г. № 326 «О внесении изменений в Указ Президента Российской Федерации от 5 мая 2004 г. № 580 «Об утверждении Списка товаров и технологий двойного назначения, которые могут быть использованы при создании вооружений и военной техники и в отношении которых осуществляется экспортный контроль» и в Список, утвержденный этим Указом» (Собрание законодательства Российской Федерации, 2008, № 10, ст. 912);</w:t>
      </w:r>
    </w:p>
    <w:p>
      <w:r>
        <w:rPr>
          <w:rFonts w:ascii="Calibri" w:hAnsi="Calibri" w:cs="Calibri"/>
          <w:sz w:val="22"/>
          <w:szCs w:val="22"/>
        </w:rPr>
        <w:t xml:space="preserve"> Указ Президента Российской Федерации от 4 декабря 2008 г. № 1726 «О внесении изменений в Список товаров и технологий двойного назначения, которые могут быть использованы при создании вооружений и военной техники и в отношении которых осуществляется экспортный контроль, утвержденный Указом Президента Российской Федерации от 5 мая 2004 г. № 580» (Собрание законодательства Российской Федерации, 2008, № 50, ст. 5893).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Настоящий Указ вступает в силу через три месяца со дня его официального опубликования.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Президент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Д. Медведев</w:t>
      </w:r>
    </w:p>
    <w:p>
      <w:r>
        <w:rPr>
          <w:rFonts w:ascii="Calibri" w:hAnsi="Calibri" w:cs="Calibri"/>
          <w:sz w:val="22"/>
          <w:szCs w:val="22"/>
        </w:rPr>
        <w:t xml:space="preserve"> Москва, Кремль</w:t>
      </w:r>
    </w:p>
    <w:p>
      <w:r>
        <w:rPr>
          <w:rFonts w:ascii="Calibri" w:hAnsi="Calibri" w:cs="Calibri"/>
          <w:sz w:val="22"/>
          <w:szCs w:val="22"/>
        </w:rPr>
        <w:t xml:space="preserve"> 17 декабря 2011 года</w:t>
      </w:r>
    </w:p>
    <w:p>
      <w:r>
        <w:rPr>
          <w:rFonts w:ascii="Calibri" w:hAnsi="Calibri" w:cs="Calibri"/>
          <w:sz w:val="22"/>
          <w:szCs w:val="22"/>
        </w:rPr>
        <w:t xml:space="preserve"> № 1661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upload/parse_txt_to_site/up1661_17.12.2011/up1661_17.12.2011_pril.pdf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2018-09-26T20:12:01+03:00</dcterms:created>
  <dcterms:modified xsi:type="dcterms:W3CDTF">2018-09-26T20:12:01+03:00</dcterms:modified>
  <dc:title/>
  <dc:description/>
  <dc:subject/>
  <cp:keywords/>
  <cp:category/>
</cp:coreProperties>
</file>