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Информационное сообщение ФСТЭК России от 25.07.2014 № 240/22/2748 "По вопросам обеспечения безопасности информации в ключевых системах информационной инфраструктуры в связи с изданием приказа ФСТЭК России от 14 марта 2014 г. № 31 "Об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Во исполнение поручения Президента Российской Федерации от 13 августа 2013 г. № Пр-1921 и в соответствии с Положением о Федеральной службе по техническому и экспортному контролю, утвержденным Указом Президента Российской Федерации от 16 августа 2004 г. № 1085, Федеральной службой по техническому и экспортному контролю (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России) в пределах своих полномочий утверждены Требования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 (далее – Требования) (приказ от 14 марта 2014 г. № 31, зарегистрирован Минюстом России 30 июня 2014 г., рег. № 32919).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связи с изданием указанного нормативного правового акта в адрес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поступают обращения по вопросам применения методических документов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обеспечению безопасности информации в ключевых системах информационной инфраструктуры, а также о разъяснении отдельных положений утвержденных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характер наиболее часто задаваемых вопросов, и в целях разъяснения отдельных положений указанного приказа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России, считаем целесообразным сообщить следующее.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По вопросам применения методических документов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по обеспечению безопасности информации в ключевых системах информационной инфраструктуры в связи с изданием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настоящее время в области обеспечения безопасности информации в ключевых системах информационной инфраструктуры разработана и утверждена система методических документов, основными из которых являются:</w:t>
      </w:r>
    </w:p>
    <w:p>
      <w:r>
        <w:rPr>
          <w:rFonts w:ascii="Calibri" w:hAnsi="Calibri" w:cs="Calibri"/>
          <w:sz w:val="22"/>
          <w:szCs w:val="22"/>
        </w:rPr>
        <w:t xml:space="preserve"> «Базовая модель угроз безопасности информации в ключевых системах информационной инфраструктуры»;</w:t>
      </w:r>
    </w:p>
    <w:p>
      <w:r>
        <w:rPr>
          <w:rFonts w:ascii="Calibri" w:hAnsi="Calibri" w:cs="Calibri"/>
          <w:sz w:val="22"/>
          <w:szCs w:val="22"/>
        </w:rPr>
        <w:t xml:space="preserve"> «Методика определения актуальных угроз безопасности информации в ключевых системах информационной инфраструктуры»;</w:t>
      </w:r>
    </w:p>
    <w:p>
      <w:r>
        <w:rPr>
          <w:rFonts w:ascii="Calibri" w:hAnsi="Calibri" w:cs="Calibri"/>
          <w:sz w:val="22"/>
          <w:szCs w:val="22"/>
        </w:rPr>
        <w:t xml:space="preserve"> «Общие требования по обеспечению безопасности информации в ключевых системах информационной инфраструктуры»;</w:t>
      </w:r>
    </w:p>
    <w:p>
      <w:r>
        <w:rPr>
          <w:rFonts w:ascii="Calibri" w:hAnsi="Calibri" w:cs="Calibri"/>
          <w:sz w:val="22"/>
          <w:szCs w:val="22"/>
        </w:rPr>
        <w:t xml:space="preserve"> «Рекомендации по обеспечению безопасности информации в ключевых системах информационной инфраструктуры»;</w:t>
      </w:r>
    </w:p>
    <w:p>
      <w:r>
        <w:rPr>
          <w:rFonts w:ascii="Calibri" w:hAnsi="Calibri" w:cs="Calibri"/>
          <w:sz w:val="22"/>
          <w:szCs w:val="22"/>
        </w:rPr>
        <w:t xml:space="preserve"> «Положение о реестре ключевых систем информационной инфраструктуры».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указанными методическими документам к ключевым системам информационной инфраструктуры относятся системы, обеспечивающие управление потенциально опасными производствами или технологическими процессами на объектах, а также обеспечивающие функционирование информационно-опасных объектов, осуществляющих управление (или информационное обеспечение управления) чувствительными (важными) для государства процессами (за исключением процессов на потенциально опасных объектах).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понятие ключевой системы информационной инфраструктуры обобщает в себе множество различных классов информационных, автоматизированных систем и информационно-телекоммуникационных сетей (системы предупреждения и ликвидации чрезвычайных ситуаций, географические и навигационные системы, системы управления водоснабжением, энергоснабжением, транспортом и другие системы и сети).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Автоматизированные системы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среды, рассматриваются как один из классов ключевых систем информационной инфраструктуры, обладающий отдельными характерными особенностями.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особенности автоматизированных систем управления производственными и технологическими процессами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издан приказ от 14 марта 2014 г. № 31 «Об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объектах, потенциально опасных объектах, а также объектах, представляющих повышенную опасность для жизни и здоровья людей и для окружающей природной среды».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Автоматизированные системы управления производственными и технологическими процессами подлежат отнесению к соответствующему уровню важности в соответствии с утвержденной системой признаков и включаются в реестр ключевых систем информационной инфраструктуры в порядке, установленном Положением о реестре ключевых систем информационной инфраструктуры (приказ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4 марта 2009 г. № 74).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Для определения угроз безопасности информации в автоматизированных системах управления производственными и технологическими процессами применяются методические документы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«Базовая модель угроз безопасности информации в ключевых системах информационной инфраструктуры» и «Методика определения актуальных угроз безопасности информации в ключевых системах информационной инфраструктуры».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Вместе с тем, защита автоматизированных систем управления производственными и технологическими процессами, включая формирование требований к защите информации, разработку и внедрение системы защиты, обеспечение защиты информации в ходе эксплуатации автоматизированной системы и вывода из эксплуатации, должна обеспечиваться в соответствии с Требованиями,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Методические документы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«Общие требования по обеспечению безопасности информации в ключевых системах информационной инфраструктуры» и «Рекомендации по обеспечению безопасности информации в ключевых системах информационной инфраструктуры» могут применяться при защите автоматизированных систем управления производственными и технологическими процессами в качестве дополнительного методического материала, в части не противоречащей Требованиям, утвержденным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По вопросам вступления в силу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31, а также необходимости модернизации систем защиты автоматизированных систем управления производственными и технологическими процессами, введенных в эксплуатацию до вступления в силу указанных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12 Указа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власти», нормативные правовые акты федеральных органов исполнительной власти вступают в силу одновременно на всей территории Российской Федерации по истечении десяти дней после их официального опубликования, если самими актами не установлен другой порядок вступления в силу.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Требования,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31, вступают в силу через 10 дней после их официального опубликования.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Исходя из общих принципов норм права по действию во времени, изданные в установленном порядке нормативные правовые акты не имеют обратной силы и применяются к отношениям, возникшим после вступления актов в силу (если иное не установлено федеральными законами).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Учитывая изложенное, системы защиты автоматизированных систем управления производственными и технологическими процессами, введенные в эксплуатацию до вступления в силу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31, могут эксплуатироваться без доработки их системы защиты. В случае принятия решения владельцем автоматизированной системы управления производственными и технологическими процессами о ее плановой модернизации, такие мероприятия проводятся с учетом указанных Требований.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Вместе с тем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рекомендует владельцам автоматизированных систем управления производственными и технологическими процессами спланировать (в случае технической возможности) поэтапное приведение своих систем управления в соответствие с Требованиями, утвержденными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По вопросам применения в автоматизированных системах управления производственными и технологическими процессами средств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11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31, в автоматизированных системах управления производственными и технологическими процессами применяются средства защиты информации, прошедшие оценку соответствия в соответствии с законодательством Российской Федерации о техническом регулировании.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формы оценки соответствия средств защиты информации установлены частью 3 статьи 7 Федерального закона от 27 декабря 2002 г. № 184-ФЗ «О техническом регулировании»|\ (испытания, подтверждение соответствия (обязательная сертификация, добровольная сертификация, декларирование соответствия), приемка и ввод в эксплуатацию, иные формы).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13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31, требования к защите информации в автоматизированной системе управления производственными и технологическими процессами устанавливаются заказчиком и включаются в техническое задание на создание (модернизацию) автоматизированной системы управления и (или) техническое задание (частное техническое задание) на создание системы защиты автоматизированной системы управления.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в автоматизированной системе управления применяются средства защиты информации, прошедшие оценку соответствия в форме, установленной заказчиком в техническом задании в соответствии с Федеральным законом «О техническом регулировании».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этом пунктом 24 Требований, утвержденных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31, установлены классы средств защиты информации, применяемые в автоматизированной системе управления производственными и технологическим процессами, в случае если заказчиком принято решение об использовании средств защиты информации, прошедших оценку соответствии в форме обязательной сертификации.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По вопросам аттестации автоматизированных систем управления производственными и технологическими процессами на соответствие требованиям по защите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Требований, утвержденные приказом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 от 14 марта 2014 г. № 31, не содержат положений, устанавливающих обязательную аттестацию автоматизированных систем управления производственными и технологическими процессами.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то же время оценка соответствия системы защиты автоматизированной системы управления производственными и технологическими процессам должна проводиться в ходе приемочных испытаний этой автоматизированной системы. При этом порядок проведения приемочных испытаний автоматизированной системы управления производственными и технологическими процессам определяется национальными стандартами и стандартами организации (пункт 15.8 Требований).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Таким образом, решение об аттестации автоматизированной системы управления производственными и технологическими процессами может быть принято заказчиком самостоятельно. В этом случае аттестация на соответствие требованиям защиты информации проводится в соответствии с национальными стандартами и методическим документами </w:t>
      </w:r>
    </w:p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Заместитель директора</w:t>
      </w:r>
    </w:p>
    <w:p/>
    <w:p>
      <w:r>
        <w:rPr>
          <w:rFonts w:ascii="Calibri" w:hAnsi="Calibri" w:cs="Calibri"/>
          <w:sz w:val="22"/>
          <w:szCs w:val="22"/>
        </w:rPr>
        <w:t xml:space="preserve">ФСТЭК</w:t>
      </w:r>
      <w:r>
        <w:rPr>
          <w:rFonts w:ascii="Calibri" w:hAnsi="Calibri" w:cs="Calibri"/>
          <w:sz w:val="22"/>
          <w:szCs w:val="22"/>
        </w:rPr>
        <w:t xml:space="preserve"> России</w:t>
      </w:r>
    </w:p>
    <w:p>
      <w:r>
        <w:rPr>
          <w:rFonts w:ascii="Calibri" w:hAnsi="Calibri" w:cs="Calibri"/>
          <w:sz w:val="22"/>
          <w:szCs w:val="22"/>
        </w:rPr>
        <w:t xml:space="preserve"> А.Куц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2018-09-26T21:07:01+03:00</dcterms:created>
  <dcterms:modified xsi:type="dcterms:W3CDTF">2018-09-26T21:07:01+03:00</dcterms:modified>
  <dc:title/>
  <dc:description/>
  <dc:subject/>
  <cp:keywords/>
  <cp:category/>
</cp:coreProperties>
</file>