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Федеральный закон от 07.07.2003 № 126-ФЗ "О связи"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Принят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Государственной Думой</w:t>
      </w:r>
    </w:p>
    <w:p>
      <w:r>
        <w:rPr>
          <w:rFonts w:ascii="Calibri" w:hAnsi="Calibri" w:cs="Calibri"/>
          <w:sz w:val="22"/>
          <w:szCs w:val="22"/>
        </w:rPr>
        <w:t xml:space="preserve"> 18 июня 2003 года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Одобрен</w:t>
      </w:r>
    </w:p>
    <w:p>
      <w:r>
        <w:rPr>
          <w:rFonts w:ascii="Calibri" w:hAnsi="Calibri" w:cs="Calibri"/>
          <w:sz w:val="22"/>
          <w:szCs w:val="22"/>
        </w:rPr>
        <w:t xml:space="preserve"> Советом Федерации</w:t>
      </w:r>
    </w:p>
    <w:p>
      <w:r>
        <w:rPr>
          <w:rFonts w:ascii="Calibri" w:hAnsi="Calibri" w:cs="Calibri"/>
          <w:sz w:val="22"/>
          <w:szCs w:val="22"/>
        </w:rPr>
        <w:t xml:space="preserve"> 25 июня 2003 года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Федеральных законов от 22.08.2004 № 122-ФЗ, от 02.11.2004 № 127-ФЗ, от 09.05.2005 № 45-ФЗ, от 02.02.2006 № 19-ФЗ, от 03.03.2006 № 32-ФЗ, от 26.07.2006 № 132-ФЗ, от 27.07.2006 № 153-ФЗ, от 29.12.2006 № 245-ФЗ, от 09.02.2007 № 14-ФЗ (ред. 24.07.2007), от 29.04.2008 № 58-ФЗ, от 18.07.2009 № 188-ФЗ, от 14.02.2010 № 10-ФЗ, от 05.04.2010 № 41-ФЗ, от 29.06.2010 № 124-ФЗ, от 27.07.2010 № 221-ФЗ, от 07.02.2011 № 4-ФЗ, от 23.02.2011 № 18-ФЗ, от 14.06.2011 № 142-ФЗ, от 27.06.2011 № 162-ФЗ, от 01.07.2011 № 169-ФЗ, от 11.07.2011 № 193-ФЗ, от 11.07.2011 № 200-ФЗ, от 18.07.2011 № 242-ФЗ, от 07.11.2011 № 303-ФЗ, от 03.12.2011 № 383-ФЗ, от 06.12.2011 № 409-ФЗ, от 08.12.2011 № 424-ФЗ, от 28.07.2012 № 133-ФЗ, от 28.07.2012 № 139-ФЗ, от 25.12.2012 № 253-ФЗ, от 07.05.2013 № 99-ФЗ, от 02.07.2013 № 158-ФЗ, от 23.07.2013 № 229-ФЗ, от 21.10.2013 № 281-ФЗ, от 02.11.2013 № 304-ФЗ, от 25.11.2013 № 314-ФЗ, от 02.12.2013 № 338-ФЗ, от 02.12.2013 № 346-ФЗ, от 28.12.2013 № 396-ФЗ, от 03.02.2014 № 9-ФЗ, от 02.04.2014 № 60-ФЗ, от 05.05.2014 № 97-ФЗ, от 23.06.2014 № 160-ФЗ, от 23.06.2014 № 171-ФЗ, от 21.07.2014 № 228-ФЗ, от 21.07.2014 № 272-ФЗ, от 01.12.2014 № 419-ФЗ, от 13.07.2015 № 216-ФЗ, от 13.07.2015 № 257-ФЗ, от 13.07.2015 № 263-ФЗ, от 02.03.2016 № 42-ФЗ, от 02.03.2016 № 44-ФЗ, от 05.04.2016 № 104-ФЗ, от 01.05.2016 № 122-ФЗ, от 23.06.2016 № 204-ФЗ, от 03.07.2016 № 280-ФЗ, от 03.07.2016 № 288-ФЗ, от 06.07.2016 № 374-ФЗ, от 17.04.2017 № 75-ФЗ, от 07.06.2017 № 110-ФЗ, от 26.07.2017 № 193-ФЗ, от 05.12.2017 № 386-ФЗ, с изм., внесенным Федеральным законом от 23.12.2003 № 186-ФЗ)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25. Контроль за излучениями радиоэлектронных средств и (или) высокочастотных устройств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Контроль за излучениями радиоэлектронных средств и (или) высокочастотных устройств (радиоконтроль) осуществляется в целях:</w:t>
      </w:r>
    </w:p>
    <w:p>
      <w:r>
        <w:rPr>
          <w:rFonts w:ascii="Calibri" w:hAnsi="Calibri" w:cs="Calibri"/>
          <w:sz w:val="22"/>
          <w:szCs w:val="22"/>
        </w:rPr>
        <w:t xml:space="preserve"> проверки соблюдения пользователем радиочастотным спектром правил его использования;</w:t>
      </w:r>
    </w:p>
    <w:p>
      <w:r>
        <w:rPr>
          <w:rFonts w:ascii="Calibri" w:hAnsi="Calibri" w:cs="Calibri"/>
          <w:sz w:val="22"/>
          <w:szCs w:val="22"/>
        </w:rPr>
        <w:t xml:space="preserve"> выявления не разрешенных для использования радиоэлектронных средств и прекращения их работы;</w:t>
      </w:r>
    </w:p>
    <w:p>
      <w:r>
        <w:rPr>
          <w:rFonts w:ascii="Calibri" w:hAnsi="Calibri" w:cs="Calibri"/>
          <w:sz w:val="22"/>
          <w:szCs w:val="22"/>
        </w:rPr>
        <w:t xml:space="preserve"> выявления источников радиопомех;</w:t>
      </w:r>
    </w:p>
    <w:p>
      <w:r>
        <w:rPr>
          <w:rFonts w:ascii="Calibri" w:hAnsi="Calibri" w:cs="Calibri"/>
          <w:sz w:val="22"/>
          <w:szCs w:val="22"/>
        </w:rPr>
        <w:t xml:space="preserve"> выявления нарушения порядка и правил использования радиочастотного спектра, национальных стандартов Российской Федерации, требований к параметрам излучения (приема) радиоэлектронных средств и (или) высокочастотных устройств;</w:t>
      </w:r>
    </w:p>
    <w:p>
      <w:r>
        <w:rPr>
          <w:rFonts w:ascii="Calibri" w:hAnsi="Calibri" w:cs="Calibri"/>
          <w:sz w:val="22"/>
          <w:szCs w:val="22"/>
        </w:rPr>
        <w:t xml:space="preserve"> обеспечения электромагнитной совместимости;</w:t>
      </w:r>
    </w:p>
    <w:p>
      <w:r>
        <w:rPr>
          <w:rFonts w:ascii="Calibri" w:hAnsi="Calibri" w:cs="Calibri"/>
          <w:sz w:val="22"/>
          <w:szCs w:val="22"/>
        </w:rPr>
        <w:t xml:space="preserve"> обеспечения эксплуатационной готовности радиочастотного спектра.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Радиоконтроль является составной частью государственного управления использованием радиочастотного спектра и международно-правовой защиты присвоения (назначения) радиочастот или радиочастотных каналов. Радиоконтроль за радиоэлектронными средствами гражданского назначения осуществляется радиочастотной службой. Порядок осуществления радиоконтроля определяется Правительством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процессе радиоконтроля для изучения параметров излучений радиоэлектронных средств и (или) высокочастотных устройств,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Такая запись может служить только в качестве доказательства нарушения порядка использования радиочастотного спектра и подлежит уничтожению в порядке, установленном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Использование такой записи в иных целях не допускается,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жизни, личной, семейной, коммерческой и иной охраняемой законом тайны.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46. Обязанности операторов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Оператор связи обязан:</w:t>
      </w:r>
    </w:p>
    <w:p>
      <w:r>
        <w:rPr>
          <w:rFonts w:ascii="Calibri" w:hAnsi="Calibri" w:cs="Calibri"/>
          <w:sz w:val="22"/>
          <w:szCs w:val="22"/>
        </w:rPr>
        <w:t xml:space="preserve"> оказывать пользователям услугами связи услуги связи в соответствии с законодательством Российской Федерации, техническими нормами и правилами, лицензией, а также договором об оказании услуг связи;</w:t>
      </w:r>
    </w:p>
    <w:p>
      <w:r>
        <w:rPr>
          <w:rFonts w:ascii="Calibri" w:hAnsi="Calibri" w:cs="Calibri"/>
          <w:sz w:val="22"/>
          <w:szCs w:val="22"/>
        </w:rPr>
        <w:t xml:space="preserve"> руководствоваться при проектировании, построении, реконструкции, вводе в эксплуатацию и эксплуатации сетей связи нормативными правовыми актами федерального органа исполнительной власти в области связи, осуществлять построение сетей связи с учетом требований обеспечения устойчивости и безопасности их функционирования, а также требований, предусмотренных пунктом 2 статьи 64 настоящего Федерального закона. Связанные с этим расходы,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связи;</w:t>
      </w:r>
    </w:p>
    <w:p>
      <w:r>
        <w:rPr>
          <w:rFonts w:ascii="Calibri" w:hAnsi="Calibri" w:cs="Calibri"/>
          <w:sz w:val="22"/>
          <w:szCs w:val="22"/>
        </w:rPr>
        <w:t xml:space="preserve"> абзац утратил силу. - Федеральный закон от 14.02.2010 № 10-ФЗ;</w:t>
      </w:r>
    </w:p>
    <w:p>
      <w:r>
        <w:rPr>
          <w:rFonts w:ascii="Calibri" w:hAnsi="Calibri" w:cs="Calibri"/>
          <w:sz w:val="22"/>
          <w:szCs w:val="22"/>
        </w:rPr>
        <w:t xml:space="preserve"> соблюдать требования, касающиеся организационно-технического взаимодействия с другими сетями связи, пропуска трафика и его маршрутизации и устанавливаемые федеральным органом исполнительной власти в области связи, а также требования к ведению взаиморасчетов и обязательным платежам;</w:t>
      </w:r>
    </w:p>
    <w:p>
      <w:r>
        <w:rPr>
          <w:rFonts w:ascii="Calibri" w:hAnsi="Calibri" w:cs="Calibri"/>
          <w:sz w:val="22"/>
          <w:szCs w:val="22"/>
        </w:rPr>
        <w:t xml:space="preserve"> представлять статистическую отчетность по форме и в порядке, которые установлены федеральными законами 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предоставлять по запросам федерального органа исполнительной власти в области связи для реализации его полномочий информацию, в том числе о техническом состоянии, перспективах развития сетей связи и средств связи, об условиях оказания услуг связи, услуг присоединения и услуг по пропуску трафика, о применяемых тарифах и расчетных таксах, по форме и в порядке, которые установлены федеральными законами 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прекратить оказание услуг по пропуску по своей сети трафика, содержащего осуществляемую с нарушением требований настоящего Федерального закона рассылку;</w:t>
      </w:r>
    </w:p>
    <w:p>
      <w:r>
        <w:rPr>
          <w:rFonts w:ascii="Calibri" w:hAnsi="Calibri" w:cs="Calibri"/>
          <w:sz w:val="22"/>
          <w:szCs w:val="22"/>
        </w:rPr>
        <w:t xml:space="preserve"> прекратить при поступлении соответствующего запроса от органа, осуществляющего оперативно-розыскную деятельность, оказание услуг связи в случае неподтверждения в течение пятнадцати суток соответствия персональных данных фактических пользователей сведениям, заявленным в абонентских договорах, а также в случае предотвращения и пресечения преступлений с использованием сетей связи и средств связи;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3.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информационно-справочного обслуживания, а также предоставлять на платной основе, исходя из экономически обоснованных затрат, сведения об абонентах его сети связи организациям, заинтересованным в создании своих систем информационно-справочного обслуживания.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 Оператор связи, оказывающий услуги по предоставлению доступа к информационно-телекоммуникационной сети «Интернет», обязан осуществлять ограничение и возобновление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 июля 2006 года № 149-ФЗ «Об информации, информационных технологиях и о защите информации»,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технических средств контроля за соблюдением оператором связи установленных статьями 15.1 - 15.4 указанного Федерального закона требований.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8. Оператор подвижной радиотелефонной связи, обеспечивающий передачу короткого текстового сообщения абонента, инициирующего отправление такого сообщения, при передаче такого сообщения обязан передавать в неизменном виде абонентский номер, выделенный данному абоненту на основании договора об оказании услуг связи. </w:t>
      </w:r>
    </w:p>
    <w:p/>
    <w:p>
      <w:r>
        <w:rPr>
          <w:rFonts w:ascii="Calibri" w:hAnsi="Calibri" w:cs="Calibri"/>
          <w:sz w:val="22"/>
          <w:szCs w:val="22"/>
        </w:rPr>
        <w:t xml:space="preserve"> 9. Оператор связи, с сети связи которого инициируется телефонный вызов, обязан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</w:r>
    </w:p>
    <w:p/>
    <w:p>
      <w:r>
        <w:rPr>
          <w:rFonts w:ascii="Calibri" w:hAnsi="Calibri" w:cs="Calibri"/>
          <w:sz w:val="22"/>
          <w:szCs w:val="22"/>
        </w:rPr>
        <w:t xml:space="preserve"> Оператор связи, участвующий в установлении телефонного соединения, обязан передавать в сеть связи другого оператора связи в неизменном виде полученный абонентский номер.</w:t>
      </w:r>
    </w:p>
    <w:p/>
    <w:p>
      <w:r>
        <w:rPr>
          <w:rFonts w:ascii="Calibri" w:hAnsi="Calibri" w:cs="Calibri"/>
          <w:sz w:val="22"/>
          <w:szCs w:val="22"/>
        </w:rPr>
        <w:t xml:space="preserve"> Оператор связи, с сети передачи данных которого инициируется соединение для целей передачи голосовой информации, обязан передавать в сеть передачи данных другого оператора связи, участвующего в установлении соединения, в неизменном виде уникальный код идентификации, выделенный на основании договора об оказании услуг связи абоненту, инициировавшему соединение для целей передачи голосовой информации. </w:t>
      </w:r>
    </w:p>
    <w:p/>
    <w:p>
      <w:r>
        <w:rPr>
          <w:rFonts w:ascii="Calibri" w:hAnsi="Calibri" w:cs="Calibri"/>
          <w:sz w:val="22"/>
          <w:szCs w:val="22"/>
        </w:rPr>
        <w:t xml:space="preserve"> 10. В случае выявления при оказании услуг по пропуску трафика нарушений требований, установленных пунктом 8 или 9 настоящей статьи, оператор связи прекращает оказание услуг по пропуску трафика на свою сеть связи.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52. Вызов экстренных оперативных служб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Оператор связи обязан обеспечить возможность круглосуточного бесплатного для пользователя услугами связи вызова экстренных оперативных служб (пожарной охраны, полиции, скорой медицинской помощи, аварийной газовой службы и других служб, полный перечень которых определяется Правительством Российской Федерации).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служб, а также установленных в соответствии с российской системой и планом нумерации номеров вызовов соответствующих экстренных оперативных служб.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(оконечного оборудования), с которого были осуществлены вызов или передача сообщения о происшествии, и иную необходимую для обеспечения реагирования по вызову или сообщению о происшествии по единому номеру информацию, порядок предоставления и объем которых, в том числе правила определения места нахождения пользовательского оборудования, определяются федеральным органом исполнительной власти в области связи. Согласие пользователя услугами связи, осуществившего вызов или передачу сообщения о происшествии по единому номеру вызова экстренных оперативных служб, на обработку и предоставление персональных данных, предусмотренных настоящим пунктом, не требуется.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Расходы операторов связи, понесенные в связи с обеспечением вызова экстренных оперативных служб, в том числе расходы,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служб, возмещаются на основании договоров, заключаемых операторами связи с органами и организациями, создавшими соответствующие экстренные оперативные службы.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53. Базы данных об абонентах операторов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Сведения об абонентах и оказываемых им услугах связи, ставшие известными операторам связи в силу исполнения договора об оказании услуг связи, являются информацией ограниченного доступа и подлежат защите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сведениям об абонентах относятся фамилия, имя, отчество или псевдоним абонента-гражданина, наименование (фирменное наименование) абонента - юридического лица, фамилия, имя, отчество руководителя и работников этого юридического лица, а также адрес абонента или адрес установки оконечного оборудования, абонентские номера и другие данные, позволяющие идентифицировать абонента или его оконечное оборудование, сведения баз данных систем расчета за оказанные услуги связи, в том числе о соединениях, трафике и платежах абонента.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Предоставление третьим лицам сведений об абонентах-гражданах может осуществляться только с их согласия, за исключением случаев, предусмотренных настоящим Федеральным законом и другими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Обязанность предоставить доказательство получения согласия абонента-гражданина на предоставление сведений о нем третьим лицам возлагается на оператора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 связи вправе поручить в соответствии с частью 3 статьи 6 Федерального закона от 27 июля 2006 года № 152-ФЗ «О персональных данных» обработку персональных данных абонента-гражданина третьим лицам.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случае, если оператор связи поручает обработку персональных данных абонента-гражданина третьему лицу в целях заключения и (или) исполнения договора об оказании услуг связи, стороной которого является абонент-гражданин, и (или) в целях осуществления прав и законных интересов оператора связи или абонента-гражданина, согласие абонента-гражданина на это поручение, в том числе на передачу его персональных данных такому третьему лицу, обработку персональных данных таким третьим лицом в соответствии с поручением оператора связи, не требуется.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целях информационно-справочного обслуживания операторы связи вправе создавать общедоступные базы данных об абонентах. В эти базы данных могут включаться:</w:t>
      </w:r>
    </w:p>
    <w:p>
      <w:r>
        <w:rPr>
          <w:rFonts w:ascii="Calibri" w:hAnsi="Calibri" w:cs="Calibri"/>
          <w:sz w:val="22"/>
          <w:szCs w:val="22"/>
        </w:rPr>
        <w:t xml:space="preserve"> фамилия, имя, отчество, абонентские номера абонента-гражданина (с его письменного согласия);</w:t>
      </w:r>
    </w:p>
    <w:p>
      <w:r>
        <w:rPr>
          <w:rFonts w:ascii="Calibri" w:hAnsi="Calibri" w:cs="Calibri"/>
          <w:sz w:val="22"/>
          <w:szCs w:val="22"/>
        </w:rPr>
        <w:t xml:space="preserve"> наименование (фирменное наименование), абонентские номера, адрес установки оконечного оборудования, указанный в договоре об оказании услуг связи, абонента - юридического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требованию в письменной форме абонента сведения об абоненте незамедлительно должны уточняться оператором связи. Сведения об абоненте-гражданине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63. Тайна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 территории Российской Федерации гарантируется тайна переписки, телефонных переговоров, почтовых отправлений, телеграфных и иных сообщений, передаваемых по сетям электросвязи и сетям почтовой связи. Ограничение права на тайну переписки, телефонных переговоров, почтовых отправлений, телеграфных и иных сообщений, передаваемых по сетям электросвязи и сетям почтовой связи, допускается только в случаях, предусмотренных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Операторы связи обязаны обеспечить соблюдение тайны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Осмотр почтовых отправлений лицами, не являющимися уполномоченными работниками оператора связи, вскрытие почтовых отправлений, осмотр вложений, ознакомление с информацией и документальной корреспонденцией, передаваемыми по сетям электросвязи и сетям почтовой связи, осуществляются только на основании решения суда, за исключением случаев, установленных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Сведения о передаваемых по сетям электросвязи и сетям почтовой связи сообщениях, о почтовых отправлениях и почтовых переводах денежных средств, а также сами эти сообщения, почтовые отправления и переводимые денежные средства могут выдаваться только отправителям и получателям или их уполномоченным представителям, если иное не предусмотрено федеральными законами.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2018-09-26T21:36:01+03:00</dcterms:created>
  <dcterms:modified xsi:type="dcterms:W3CDTF">2018-09-26T21:36:01+03:00</dcterms:modified>
  <dc:title/>
  <dc:description/>
  <dc:subject/>
  <cp:keywords/>
  <cp:category/>
</cp:coreProperties>
</file>