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Федеральный закон от 03.12.2011 № 382-ФЗ "О государственной информационной системе топливно-энергетического комплекса"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21 ноября 2011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29 ноября 2011 года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21 ноября 2011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29 ноября 2011 года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6. Принципы создания, эксплуатации, совершенствования государственной информационной системы топливно-энергетического комплекса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Создание, эксплуатация, совершенствование государственной информационной системы топливно-энергетического комплекса осуществляются на основе следующих принципов:</w:t>
      </w:r>
    </w:p>
    <w:p>
      <w:r>
        <w:rPr>
          <w:rFonts w:ascii="Calibri" w:hAnsi="Calibri" w:cs="Calibri"/>
          <w:sz w:val="22"/>
          <w:szCs w:val="22"/>
        </w:rPr>
        <w:t xml:space="preserve"> 1) полнота, достоверность, своевременность предоставления информации для включения в государственную информационную систему топливно-энергетического комплекса и общедоступность такой информации, за исключением информации, доступ к которой ограничен федеральными законами;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12. Правовой режим информации, содержащейся в государственной информационной системе топливно-энергетического комплекса, обеспечение доступа к ней, ее предоставление и распространение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Правомочия обладателя информации, содержащейся в государственной информационной системе топливно-энергетического комплекса, от имени Российской Федерации осуществляет уполномоченный орган в пределах своих полномочий.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Доступ к информации, содержащейся в государственной информационной системе топливно-энергетического комплекса, обеспечивается уполномоченным органом в порядке, установленном Правительством Российской Федерации,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тайне,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Правом доступа к информации, содержащейся в государственной информационной системе топливно-энергетического комплекса, с возможностью ее обработки обладает уполномоченный орган, а также организации, осуществляющие эксплуатацию сегментов государственной информационной системы топливно-энергетического комплекса. Иные пользователи государственной информационной системы топливно-энергетического комплекса обладают правом доступа к информации, содержащейся в государственной информационной системе топливно-энергетического комплекса, без возможности ее обработки.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Доступ пользователей государственной информационной системы топливно-энергетического комплекса к общедоступной информации, содержащейся в государственной информационной системе топливно-энергетического комплекса, обеспечивается оператором государственной информационной системы топливно-энергетического комплекса путем размещения указанной информации на официальном сайте уполномоченного органа в информационно-телекоммуникационной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Уполномоченным органом обеспечивается доступ к информации, содержащейся в государственной информационной системе топливно-энергетического комплекса, с использованием программно-технических средств государственной информационной системы топливно-энергетического комплекса:</w:t>
      </w:r>
    </w:p>
    <w:p>
      <w:r>
        <w:rPr>
          <w:rFonts w:ascii="Calibri" w:hAnsi="Calibri" w:cs="Calibri"/>
          <w:sz w:val="22"/>
          <w:szCs w:val="22"/>
        </w:rPr>
        <w:t xml:space="preserve"> 1) субъектам государственной информационной системы топливно-энергетического комплекса, предоставляющим в обязательном порядке информацию для включения в государственную информационную систему топливно-энергетического комплекса, в отношении предоставленной ими информации и общедоступной информации, содержащейся в государственной информационной системе топливно-энергетического комплекса;</w:t>
      </w:r>
    </w:p>
    <w:p>
      <w:r>
        <w:rPr>
          <w:rFonts w:ascii="Calibri" w:hAnsi="Calibri" w:cs="Calibri"/>
          <w:sz w:val="22"/>
          <w:szCs w:val="22"/>
        </w:rPr>
        <w:t xml:space="preserve"> 2) пользователям государственной информационной системы топливно-энергетического комплекса в отношении информации, которая содержится в государственной информационной системе топливно-энергетического комплекса и доступ к которой ограничен федеральными законами, при наличии у таких пользователей права доступа к этой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случае необходимости получения органами государственной власти, органами местного самоуправления документированной информации о деятельности юридических лиц, индивидуальных предпринимателей, подлежащей в соответствии с настоящим Федеральным законом предоставлению ими для включения в государственную информационную систему топливно-энергетического комплекса, указанные органы вправе запросить эту информацию у уполномоченного органа в порядке межведомственного информационного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Не допускается распространение или иное ненадлежащее использование уполномоченным органом, а также организациями, осуществляющими эксплуатацию сегментов государственной информационной системы топливно-энергетического комплекса, информации, которая содержится в государственной информационной системе топливно-энергетического комплекса и доступ к которой ограничен федеральными законами.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16. Защита информации, содержащейся в государственной информационной системе топливно-энергетического комплекса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Информация, содержащаяся в государственной информационной системе топливно-энергетического комплекса,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государственной тайне, законодательством Российской Федерации в отношении коммерческой тайны и иной охраняемой законом тайны.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2018-09-26T22:01:01+03:00</dcterms:created>
  <dcterms:modified xsi:type="dcterms:W3CDTF">2018-09-26T22:01:01+03:00</dcterms:modified>
  <dc:title/>
  <dc:description/>
  <dc:subject/>
  <cp:keywords/>
  <cp:category/>
</cp:coreProperties>
</file>