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Роспатента от 01.12.2000 № 248 "Об утверждении Порядка ознакомления с материалами по научно-исследовательским работам и научным разработкам, выполненным в системе Роспатента (ПН-5-2000)"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Роспатента от 19.09.2002 № 115, от 31.07.2003 № 107)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ознакомления с материалами по научно-исследовательским работам и научным разработкам, выполненным в системе Роспатента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Роспатента</w:t>
      </w:r>
    </w:p>
    <w:p>
      <w:r>
        <w:rPr>
          <w:rFonts w:ascii="Calibri" w:hAnsi="Calibri" w:cs="Calibri"/>
          <w:sz w:val="22"/>
          <w:szCs w:val="22"/>
        </w:rPr>
        <w:t xml:space="preserve"> от 1 декабря 2000 г. № 248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 Порядок ознакомления с материалами научно-исследовательских работ, выполненных в системе Роспатента (ПН-5-2000) (далее - Порядок ПН-5-2000), регламентирует процедуры предоставления указанных материалов для ознакомления и устанавливает основные требования к организации и документированию этих процедур.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 Порядок ПН-5-2000 распространяется на Роспатент и подведомственные ему организации: Федеральный институт промышленной собственности, Российский государственный институт интеллектуальной собственности и Палату по патентным спорам. Порядок ПН-5-2000 определяет права и обязанности названных организаций и их должностных лиц, участвующих в процедурах оформления и предоставления документов для ознакомления с материалами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(п. 1.1), и направлен на оптимизацию их действий в этой сфере.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1.3. Порядок ПН-5-2000 разработан на основе действующих нормативных правовых документов и других источников информации [1 - 25], приведенных в списке ниже, и с учетом анализа практики использования результатов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в Роспатенте и подведомственных ему организациях.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1.4. Ответственность за выполнение Порядка ПН-5-2000 в подразделениях Роспатента и подведомственных ему организациях, учет и сохранность документов возлагается на руководителей подразделений и организаций, участвующих в процедурах предоставления материалов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для ознакомления.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2. Основные понятия и обозначения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2.19. Служебная информация ограниченного доступа - несекретная информация, касающаяся деятельности организации, ограничение на распространение которой диктуется служебной необходимостью. Такая информация может включать в себя все виды конфиденциальной информации, являющейся собственностью юридического лица, кроме информации, составляющей государственную тайну. В ряде случаев на документах, содержащих такую информацию, может стоять пометка «Для служебного пользования» (Положение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и Инструкция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2.20. Режим защиты информации (далее - Защита) - обеспечение прав субъектов, участвующих в информационных процессах. Защите подлежит любая документированная информация, неправомерное обращение с которой может нанести ущерб ее собственнику, владельцу, пользователю и иному лицу (Закон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Постановление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03.11.94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Инструкция по обращению со служебной информацией ограниченного распространения в Российском агентстве по патентам и товарным знакам, утвержденная Приказом Роспатента от 20.05.98 № 106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Федеральный закон от 20.02.95 № 24-ФЗ «Об информации, информатизации и защите информации»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t__1" TargetMode="External"/>
  <Relationship Id="rId11" Type="http://schemas.openxmlformats.org/officeDocument/2006/relationships/hyperlink" Target="http://localhost/cron/html2docx/#fnt__2" TargetMode="External"/>
  <Relationship Id="rId12" Type="http://schemas.openxmlformats.org/officeDocument/2006/relationships/hyperlink" Target="http://localhost/cron/html2docx/#fnt__3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2018-09-26T23:21:01+03:00</dcterms:created>
  <dcterms:modified xsi:type="dcterms:W3CDTF">2018-09-26T23:21:01+03:00</dcterms:modified>
  <dc:title/>
  <dc:description/>
  <dc:subject/>
  <cp:keywords/>
  <cp:category/>
</cp:coreProperties>
</file>