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 (утв. Заместителем директора ФСТЭК России 14 февраля 2008 г.)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Введение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Методика определения актуальных угроз безопасности персональных данных (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) при их обработке в информационных системах персональных данных (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) разработана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основании Федерального закона от 27 июля 2006 г. № 152-ФЗ "О персональных данных" и "Положения об обеспечении безопасности персональных данных при их обработке в информационных системах персональных данных", утвержденного Постановлением Правительства Российской Федерации от 17 ноября 2007 г. № 781, с учетом действующих нормативных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защите информации. Методика предназначена для использования при проведении работ по обеспечению безопасности персональных данных при их обработке в следующих автоматизированных информационных системах персональных данных: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государственных или муниципальных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;</w:t>
      </w:r>
    </w:p>
    <w:p/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создаваемых и (или) эксплуатируемых предприятиями, организациями и учреждениями (далее - организациями) независимо от форм собственности, необходимых для выполнения функций этих организаций в соответствии с их назначением;</w:t>
      </w:r>
    </w:p>
    <w:p/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создаваемых и используемых физическими лицами, за исключением случаев, когда последние используют указанные системы исключительно для личных и семейных нужд.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Документ предназначен для специалистов по обеспечению безопасности информации, руководителей организаций и предприятий, организующих и проводящих работы по обработке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угрозами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19 Федерального закона № 152-ФЗ от 27 июля 2006 г. «О персональных данных»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должны быть защищены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Угрозы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могут быть связаны как с непреднамеренными действиями персонала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и(или) потребителей, пользующихся услугами, предоставляемыми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 соответствии с ее назначением, так и со специально осуществляемыми неправомерными действиями иностранных государств, криминальных сообществ, отдельных организаций и граждан, а также иными источниками угроз.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Угрозы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могут быть реализованы за счет утечки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по техническим каналам (технические каналы утечки информации, обрабатываемой в технических средствах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технические каналы перехвата информации при ее передаче по каналам связи, технические каналы утечки акустической (речевой) информации) либо за счет несанкционированного доступа с использованием соответствующего программного обеспечения.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Детальное описание угроз, связанных с утечкой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по техническим каналам, приведено в «Базовой модели угроз безопасности персональных данных при их обработке в информационных системах персональных данных». Выявление технических каналов утечки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осуществляется на основе нормативных и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Источниками угроз, реализуемых за счет несанкционированного доступа к базам данных с использованием штатного или специально разработанного программного обеспечения, являются субъекты, действия которых нарушают регламентируемые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правила разграничения доступа к информации. Этими субъектами могут быть:</w:t>
      </w:r>
    </w:p>
    <w:p>
      <w:r>
        <w:rPr>
          <w:rFonts w:ascii="Calibri" w:hAnsi="Calibri" w:cs="Calibri"/>
          <w:sz w:val="22"/>
          <w:szCs w:val="22"/>
        </w:rPr>
        <w:t xml:space="preserve"> нарушитель;</w:t>
      </w:r>
    </w:p>
    <w:p>
      <w:r>
        <w:rPr>
          <w:rFonts w:ascii="Calibri" w:hAnsi="Calibri" w:cs="Calibri"/>
          <w:sz w:val="22"/>
          <w:szCs w:val="22"/>
        </w:rPr>
        <w:t xml:space="preserve"> носитель вредоносной программы;</w:t>
      </w:r>
    </w:p>
    <w:p>
      <w:r>
        <w:rPr>
          <w:rFonts w:ascii="Calibri" w:hAnsi="Calibri" w:cs="Calibri"/>
          <w:sz w:val="22"/>
          <w:szCs w:val="22"/>
        </w:rPr>
        <w:t xml:space="preserve"> аппаратная закладка.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нарушителем здесь и далее понимается физическое лицо (лица), случайно или преднамеренно совершающее действия, следствием которых является нарушение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техническими средствами в информационных системах. С точки зрения наличия права легального доступа в помещения, в которых размещены аппаратные средства, обеспечивающие доступ к ресурсам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нарушители подразделяются на два типа:</w:t>
      </w:r>
    </w:p>
    <w:p>
      <w:r>
        <w:rPr>
          <w:rFonts w:ascii="Calibri" w:hAnsi="Calibri" w:cs="Calibri"/>
          <w:sz w:val="22"/>
          <w:szCs w:val="22"/>
        </w:rPr>
        <w:t xml:space="preserve"> нарушители, не имеющие доступа 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реализующие угрозы из внешних сетей связи общего пользования и (или) сетей международного информационного обмена, - внешние нарушители;</w:t>
      </w:r>
    </w:p>
    <w:p>
      <w:r>
        <w:rPr>
          <w:rFonts w:ascii="Calibri" w:hAnsi="Calibri" w:cs="Calibri"/>
          <w:sz w:val="22"/>
          <w:szCs w:val="22"/>
        </w:rPr>
        <w:t xml:space="preserve"> нарушители, имеющие доступ 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включая пользователей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реализующие угрозы непосредственно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- внутренние нарушители.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предоставляющих информационные услуги удаленным пользователям, внешними нарушителями могут являться лица, имеющие возможность осуществлять несанкционированный доступ к информации с использованием специальных программных воздействий, алгоритмических или программных закладок через автоматизированные рабочие места, терминальные устройства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подключенные к сетям общего пользования.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Возможности внутреннего нарушителя существенным образом зависят от установленного порядка допуска физических лиц к информационным ресурсам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 мер по контролю порядка проведения работ.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Угрозы несанкционированного доступа от внешних нарушителей реализуются с использованием протоколов межсетевого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Детальное описание угроз, связанных с несанкционированным доступом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персональных данных, приведено в «Базовой модели угроз безопасности персональных данных при их обработке в информационных системах персональных данных».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Выявление угроз </w:t>
      </w:r>
    </w:p>
    <w:p>
      <w:r>
        <w:rPr>
          <w:rFonts w:ascii="Calibri" w:hAnsi="Calibri" w:cs="Calibri"/>
          <w:sz w:val="22"/>
          <w:szCs w:val="22"/>
        </w:rPr>
        <w:t xml:space="preserve">НСД</w:t>
      </w:r>
      <w:r>
        <w:rPr>
          <w:rFonts w:ascii="Calibri" w:hAnsi="Calibri" w:cs="Calibri"/>
          <w:sz w:val="22"/>
          <w:szCs w:val="22"/>
        </w:rPr>
        <w:t xml:space="preserve"> к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реализуемых с применением программных и программно-аппаратных средств, осуществляется на основе экспертного метода, в том числе путем опроса специалистов, персонала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должностных лиц, при этом могут использоваться специальные инструментальные средства (сетевые сканеры) для подтверждения наличия и выявления уязвимостей программного и аппаратного обеспечения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Для проведения опроса составляются специальные опросные листы.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Наличие источника угрозы и уязвимого звена, которое может быть использовано для реализации угрозы, свидетельствует о наличии данной угрозы. Формируя на основе опроса перечень источников угроз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на основе опроса и сетевого сканирования перечень уязвимых звеньев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по данным обследования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- перечень технических каналов утечки информации, определяются условия существования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угроз безопасности информации и составляется их полный перечень. На основании этого перечня в соответствии с описанным ниже порядком формируется перечень актуальных угроз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Порядок определения актуальных угроз безопасности персональных данных в информационных системах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Актуальной считается угроза, которая может быть реализована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 представляет опасность для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Подход к составлению перечня актуальных угроз состоит в следующем.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оценки возможности реализации угрозы применяются два показателя: уровень исходной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 частота (вероятность) реализации рассматриваемой угрозы.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уровнем исходной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понимается обобщенный показатель, зависящий от технических и эксплуатационных характеристик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приведенных в таблице 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Таблица 1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Показатели исходной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Технические и эксплуатационные характеристики</w:t>
            </w:r>
          </w:p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3"/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Уровень защищенности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Высокий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Средний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Низкий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1. По территориальному размещению: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распределенная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которая охватывает несколько областей, краев, округов или государство в целом;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городская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охватывающая не более одного населенного пункта (города, поселка);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корпоративная распределенная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охватывающая многие подразделения одной организации;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локальная (кампусная)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развернутая в пределах нескольких близко расположенных зданий;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локальная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развернутая в пределах одного здания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2. По наличию соединения с сетями общего пользования: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имеющая многоточечный выход в сеть общего пользования;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имеющая одноточечный выход в сеть общего пользования;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физически отделенная от сети общего пользования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3. По встроенным (легальным) операциям с записями баз персональных данных: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чтение, поиск;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запись, удаление, сортировка;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модификация, передача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4. По разграничению доступа к персональным данным: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к которой имеют доступ определенные переченем сотрудники организации, являющейся владельцем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либо субъект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к которой имеют доступ все сотрудники организации, являющейся владельцем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 открытым доступом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5. По наличию соединений с другими базами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иных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интегрированная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(организация использует несколько баз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при этом организация не является владельцем всех используемых баз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в которой используется одна база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принадлежащая организации – владельцу данной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6. По уровню обобщения (обезличивания)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в которой предоставляемые пользователю данные являются обезличенными (на уровне организации, отрасли, области, региона и т.д.);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в которой данные обезличиваются только при передаче в другие организации и не обезличены при предоставлении пользователю в организации;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в которой предоставляемые пользователю данные не являются обезличенными (т.е. присутствует информация, позволяющая идентифицировать субъекта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4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7. По объему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которые предоставляются сторонним пользователям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без предварительной обработки: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предоставляющая всю базу данных с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предоставляющая часть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ИСПДн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не предоставляющая никакой информации.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Исходная степень защищенности определяется следующим образом.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имеет высокий уровень исходной защищенности, если не менее 70% характеристик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соответствуют уровню «высокий» (суммируются положительные решения по первому столбцу, соответствующему высокому уровню защищенности), а остальные - среднему уровню защищенности (положительные решения по второму столбцу).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имеет средний уровень исходной защищенности, если не выполняются условия по пункту 1 и не менее 70% характеристик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соответствуют уровню не ниже «средний» (берется отношение суммы положительные решений по второму столбцу, соответствующему среднему уровню защищенности, к общему количеству решений), а остальные - низкому уровню защищенности.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имеет низкую степень исходной защищенности, если не выполняются условия по пунктам 1 и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составлении перечня актуальных угроз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каждой степени исходной защищенности ставится в соответствие числовой коэффициент Y</w:t>
      </w:r>
    </w:p>
    <w:p>
      <w:r>
        <w:rPr>
          <w:rFonts w:ascii="Calibri" w:hAnsi="Calibri" w:cs="Calibri"/>
          <w:sz w:val="22"/>
          <w:szCs w:val="22"/>
        </w:rPr>
        <w:t xml:space="preserve">1</w:t>
      </w:r>
      <w:r>
        <w:rPr>
          <w:rFonts w:ascii="Calibri" w:hAnsi="Calibri" w:cs="Calibri"/>
          <w:sz w:val="22"/>
          <w:szCs w:val="22"/>
        </w:rPr>
        <w:t xml:space="preserve">, а именно:</w:t>
      </w:r>
    </w:p>
    <w:p>
      <w:r>
        <w:rPr>
          <w:rFonts w:ascii="Calibri" w:hAnsi="Calibri" w:cs="Calibri"/>
          <w:sz w:val="22"/>
          <w:szCs w:val="22"/>
        </w:rPr>
        <w:t xml:space="preserve"> 0 - для высокой степени исходной защищенности;</w:t>
      </w:r>
    </w:p>
    <w:p>
      <w:r>
        <w:rPr>
          <w:rFonts w:ascii="Calibri" w:hAnsi="Calibri" w:cs="Calibri"/>
          <w:sz w:val="22"/>
          <w:szCs w:val="22"/>
        </w:rPr>
        <w:t xml:space="preserve"> 5 - для средней степени исходной защищенности;</w:t>
      </w:r>
    </w:p>
    <w:p>
      <w:r>
        <w:rPr>
          <w:rFonts w:ascii="Calibri" w:hAnsi="Calibri" w:cs="Calibri"/>
          <w:sz w:val="22"/>
          <w:szCs w:val="22"/>
        </w:rPr>
        <w:t xml:space="preserve"> 10 - для низкой степени исходной защищенности.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 частотой (вероятностью) реализации угрозы понимается определяемый экспертным путем показатель, характеризующий, насколько вероятным является реализация конкретной угрозы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для данной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 складывающихся условиях обстановки.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Вводятся четыре вербальных градации этого показателя:</w:t>
      </w:r>
    </w:p>
    <w:p>
      <w:r>
        <w:rPr>
          <w:rFonts w:ascii="Calibri" w:hAnsi="Calibri" w:cs="Calibri"/>
          <w:sz w:val="22"/>
          <w:szCs w:val="22"/>
        </w:rPr>
        <w:t xml:space="preserve"> маловероятно - отсутствуют объективные предпосылки для осуществления угрозы (например, угроза хищения носителей информации лицами, не имеющими легального доступа в помещение, где последние хранятся);</w:t>
      </w:r>
    </w:p>
    <w:p>
      <w:r>
        <w:rPr>
          <w:rFonts w:ascii="Calibri" w:hAnsi="Calibri" w:cs="Calibri"/>
          <w:sz w:val="22"/>
          <w:szCs w:val="22"/>
        </w:rPr>
        <w:t xml:space="preserve"> низкая вероятность - объективные предпосылки для реализации угрозы существуют, но принятые меры существенно затрудняют ее реализацию (например, использованы соответствующие средства защиты информации);</w:t>
      </w:r>
    </w:p>
    <w:p>
      <w:r>
        <w:rPr>
          <w:rFonts w:ascii="Calibri" w:hAnsi="Calibri" w:cs="Calibri"/>
          <w:sz w:val="22"/>
          <w:szCs w:val="22"/>
        </w:rPr>
        <w:t xml:space="preserve"> средняя вероятность - объективные предпосылки для реализации угрозы существуют, но принятые меры обеспечения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недостаточны;</w:t>
      </w:r>
    </w:p>
    <w:p>
      <w:r>
        <w:rPr>
          <w:rFonts w:ascii="Calibri" w:hAnsi="Calibri" w:cs="Calibri"/>
          <w:sz w:val="22"/>
          <w:szCs w:val="22"/>
        </w:rPr>
        <w:t xml:space="preserve"> высокая вероятность - объективные предпосылки для реализации угрозы существуют и меры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не приняты.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составлении перечня актуальных угроз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каждой градации вероятности возникновения угрозы ставится в соответствие числовой коэффициент Y</w:t>
      </w:r>
    </w:p>
    <w:p>
      <w:r>
        <w:rPr>
          <w:rFonts w:ascii="Calibri" w:hAnsi="Calibri" w:cs="Calibri"/>
          <w:sz w:val="22"/>
          <w:szCs w:val="22"/>
        </w:rPr>
        <w:t xml:space="preserve">2</w:t>
      </w:r>
      <w:r>
        <w:rPr>
          <w:rFonts w:ascii="Calibri" w:hAnsi="Calibri" w:cs="Calibri"/>
          <w:sz w:val="22"/>
          <w:szCs w:val="22"/>
        </w:rPr>
        <w:t xml:space="preserve">, а именно:</w:t>
      </w:r>
    </w:p>
    <w:p>
      <w:r>
        <w:rPr>
          <w:rFonts w:ascii="Calibri" w:hAnsi="Calibri" w:cs="Calibri"/>
          <w:sz w:val="22"/>
          <w:szCs w:val="22"/>
        </w:rPr>
        <w:t xml:space="preserve"> 0 - для маловероятной угрозы;</w:t>
      </w:r>
    </w:p>
    <w:p>
      <w:r>
        <w:rPr>
          <w:rFonts w:ascii="Calibri" w:hAnsi="Calibri" w:cs="Calibri"/>
          <w:sz w:val="22"/>
          <w:szCs w:val="22"/>
        </w:rPr>
        <w:t xml:space="preserve"> 2 - для низкой вероятности угрозы;</w:t>
      </w:r>
    </w:p>
    <w:p>
      <w:r>
        <w:rPr>
          <w:rFonts w:ascii="Calibri" w:hAnsi="Calibri" w:cs="Calibri"/>
          <w:sz w:val="22"/>
          <w:szCs w:val="22"/>
        </w:rPr>
        <w:t xml:space="preserve"> 5 - для средней вероятности угрозы;</w:t>
      </w:r>
    </w:p>
    <w:p>
      <w:r>
        <w:rPr>
          <w:rFonts w:ascii="Calibri" w:hAnsi="Calibri" w:cs="Calibri"/>
          <w:sz w:val="22"/>
          <w:szCs w:val="22"/>
        </w:rPr>
        <w:t xml:space="preserve"> 10 - для высокой вероятности угрозы.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учетом изложенного коэффициент реализуемости угрозы Y будет определяться соотношением</w:t>
      </w:r>
    </w:p>
    <w:p>
      <w:r>
        <w:rPr>
          <w:rFonts w:ascii="Calibri" w:hAnsi="Calibri" w:cs="Calibri"/>
          <w:sz w:val="22"/>
          <w:szCs w:val="22"/>
        </w:rPr>
        <w:t xml:space="preserve"> Y = (Y</w:t>
      </w:r>
    </w:p>
    <w:p>
      <w:r>
        <w:rPr>
          <w:rFonts w:ascii="Calibri" w:hAnsi="Calibri" w:cs="Calibri"/>
          <w:sz w:val="22"/>
          <w:szCs w:val="22"/>
        </w:rPr>
        <w:t xml:space="preserve">1</w:t>
      </w:r>
      <w:r>
        <w:rPr>
          <w:rFonts w:ascii="Calibri" w:hAnsi="Calibri" w:cs="Calibri"/>
          <w:sz w:val="22"/>
          <w:szCs w:val="22"/>
        </w:rPr>
        <w:t xml:space="preserve">+ Y</w:t>
      </w:r>
    </w:p>
    <w:p>
      <w:r>
        <w:rPr>
          <w:rFonts w:ascii="Calibri" w:hAnsi="Calibri" w:cs="Calibri"/>
          <w:sz w:val="22"/>
          <w:szCs w:val="22"/>
        </w:rPr>
        <w:t xml:space="preserve">2</w:t>
      </w:r>
      <w:r>
        <w:rPr>
          <w:rFonts w:ascii="Calibri" w:hAnsi="Calibri" w:cs="Calibri"/>
          <w:sz w:val="22"/>
          <w:szCs w:val="22"/>
        </w:rPr>
        <w:t xml:space="preserve">) / 20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значению коэффициента реализуемости угрозы Y формируется вербальная интерпретация реализуемости угрозы следующим образом:</w:t>
      </w:r>
    </w:p>
    <w:p>
      <w:r>
        <w:rPr>
          <w:rFonts w:ascii="Calibri" w:hAnsi="Calibri" w:cs="Calibri"/>
          <w:sz w:val="22"/>
          <w:szCs w:val="22"/>
        </w:rPr>
        <w:t xml:space="preserve"> если 0 ≤ Y ≤ 0,3, то возможность реализации угрозы признается низкой;</w:t>
      </w:r>
    </w:p>
    <w:p>
      <w:r>
        <w:rPr>
          <w:rFonts w:ascii="Calibri" w:hAnsi="Calibri" w:cs="Calibri"/>
          <w:sz w:val="22"/>
          <w:szCs w:val="22"/>
        </w:rPr>
        <w:t xml:space="preserve"> если 0,3 &lt; Y ≤ 0,6, то возможность реализации угрозы признается средней;</w:t>
      </w:r>
    </w:p>
    <w:p>
      <w:r>
        <w:rPr>
          <w:rFonts w:ascii="Calibri" w:hAnsi="Calibri" w:cs="Calibri"/>
          <w:sz w:val="22"/>
          <w:szCs w:val="22"/>
        </w:rPr>
        <w:t xml:space="preserve"> если 0,6 &lt; Y ≤ 0,8, то возможность реализации угрозы признается высокой;</w:t>
      </w:r>
    </w:p>
    <w:p>
      <w:r>
        <w:rPr>
          <w:rFonts w:ascii="Calibri" w:hAnsi="Calibri" w:cs="Calibri"/>
          <w:sz w:val="22"/>
          <w:szCs w:val="22"/>
        </w:rPr>
        <w:t xml:space="preserve"> если Y &gt; 0,8, то возможность реализации угрозы признается очень высокой.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Далее оценивается опасность каждой угрозы. При оценке опасности на основе опроса экспертов (специалистов в области защиты информации) определяется вербальный показатель опасности для рассматриваемой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Этот показатель имеет три значения:</w:t>
      </w:r>
    </w:p>
    <w:p>
      <w:r>
        <w:rPr>
          <w:rFonts w:ascii="Calibri" w:hAnsi="Calibri" w:cs="Calibri"/>
          <w:sz w:val="22"/>
          <w:szCs w:val="22"/>
        </w:rPr>
        <w:t xml:space="preserve"> низкая опасность - если реализация угрозы может привести к незначительным негативным последствиям для субъектов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средняя опасность - если реализация угрозы может привести к негативным последствиям для субъектов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высокая опасность - если реализация угрозы может привести к значительным негативным последствиям для субъектов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Затем осуществляется выбор из общего (предварительного) перечня угроз безопасности тех, которые относятся к актуальным для данной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в соответствии с правилами, приведенными в таблице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Таблица 2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Правила отнесения угрозы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к актуальной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Возможность реализации угрозы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3"/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Показатель опасности угрозы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Низкая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Средняя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Высокая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Низкая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Средняя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неактуальная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Высокая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Очень высокая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актуальная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 использованием данных о классе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 составленного перечня актуальных угроз, на основе «Рекомендаций по обеспечению безопасности персональных данных при их обработке в информационных системах персональных данных» и «Основных мероприятий по организации и техническому обеспечению безопасности персональных данных, обрабатываемых в информационных системах персональных данных» формулируются конкретные организационно-технические требования по защите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от утечки информации по техническим каналам, от несанкционированного доступа и осуществляется выбор программных и технических средств защиты информации, которые могут быть использованы при создании и дальнейшей эксплуатации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2018-09-26T23:22:01+03:00</dcterms:created>
  <dcterms:modified xsi:type="dcterms:W3CDTF">2018-09-26T23:22:01+03:00</dcterms:modified>
  <dc:title/>
  <dc:description/>
  <dc:subject/>
  <cp:keywords/>
  <cp:category/>
</cp:coreProperties>
</file>