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Минкомсвязи России от 25.08.2009 № 104 "Об утверждении Требований по обеспечению целостности, устойчивости функционирования и безопасности информационных систем общего пользования"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 Зарегистрировано в Минюсте России 25.09.2009 № 14874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реализации пункта 2 Постановления Правительства Российской Федерации от 18 мая 2009 г. № 424 "Об особенностях подключения федеральных государственных систем к информационно-телекоммуникационным сетям" (Собрание законодательства Российской Федерации, 2009, № 21, ст. 2573)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Требования по обеспечению целостности, устойчивости функционирования и безопасности информационных систем общего 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Контроль за исполнением настоящего Приказа возложить на заместителя Министра связи и массовых коммуникаций Российской Федерации А.А. Солдатова.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И.О.Щеголев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по обеспечению целостности, устойчивости функционирования и безопасности информационных систем общего пользования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Приказом Министерства связи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25.08.2009 № 104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требования распространяются на федеральные государственные информационные системы, созданные или используемые в целях реализации полномочий федеральных органов исполнительной власти и содержащие сведения, указанные в перечне сведений о деятельности Правительства Российской Федерации и федеральных органов исполнительной власти, обязательных для размещения в информационно-телекоммуникационной сети «Интернет», утвержденном Постановлением Правительства Российской Федерации от 12 февраля 2003 г. № 98 «Об обеспечении доступа к информации о деятельности Правительства Российской Федерации и федеральных органов исполнительной власти» (Собрание законодательства Российской Федерации, 2003, № 7, ст. 658; 2008, № 48, ст. 5627) (далее - информационные системы общего пользования).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Организационно-техническое обеспечение устойчивого и безопасного функционирования информационных систем общего пользования представляет собой совокупность мероприятий, направленных на поддержание:</w:t>
      </w:r>
    </w:p>
    <w:p>
      <w:r>
        <w:rPr>
          <w:rFonts w:ascii="Calibri" w:hAnsi="Calibri" w:cs="Calibri"/>
          <w:sz w:val="22"/>
          <w:szCs w:val="22"/>
        </w:rPr>
        <w:t xml:space="preserve"> 1) целостности информационной системы общего пользования как способности взаимодействия входящих в ее состав компонентов, при которой становится возможным выполнение функций по обработке информации;</w:t>
      </w:r>
    </w:p>
    <w:p>
      <w:r>
        <w:rPr>
          <w:rFonts w:ascii="Calibri" w:hAnsi="Calibri" w:cs="Calibri"/>
          <w:sz w:val="22"/>
          <w:szCs w:val="22"/>
        </w:rPr>
        <w:t xml:space="preserve"> 2) устойчивости функционирования информационной системы общего пользования как ее способности сохранять свою целостность при отказе части компонентов системы, а также в условиях внутренних и внешних деструктивных информационных воздействий и возвращаться в исходное состояние;</w:t>
      </w:r>
    </w:p>
    <w:p>
      <w:r>
        <w:rPr>
          <w:rFonts w:ascii="Calibri" w:hAnsi="Calibri" w:cs="Calibri"/>
          <w:sz w:val="22"/>
          <w:szCs w:val="22"/>
        </w:rPr>
        <w:t xml:space="preserve"> 3) безопасности информационной системы общего пользования как ее способности противостоять попыткам несанкционированного доступа к техническим и программным средствам системы и преднамеренным дестабилизирующим внутренним или внешним информационным воздействиям, следствием которых может быть нарушение ее функционирования.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Целостность информационной системы общего пользования обеспечивается совместимостью протоколов взаимодействия (функциональной совместимостью) и совместимостью интерфейсов технических средств (физической совместимостью) информационной системы общего пользования. Функциональная и физическая совместимость технических и программных средств информационной системы общего пользования обеспечивается выполнением требований, устанавливаемых в технической и эксплуатационной документации на систему.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Устойчивость функционирования информационной системы общего пользования обеспечивается:</w:t>
      </w:r>
    </w:p>
    <w:p>
      <w:r>
        <w:rPr>
          <w:rFonts w:ascii="Calibri" w:hAnsi="Calibri" w:cs="Calibri"/>
          <w:sz w:val="22"/>
          <w:szCs w:val="22"/>
        </w:rPr>
        <w:t xml:space="preserve"> 1) разработкой мер при проектировании информационной системы общего пользования, направленных на выполнение требований к показателям надежности этой информационной системы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2) соблюдением условий эксплуатации, установленных в технической и эксплуатационной документации соответствующих технических и программных средств информационной системы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3) выполнением требований к информационной системе общего пользования в части технического обслуживания ее технических и программных средств;</w:t>
      </w:r>
    </w:p>
    <w:p>
      <w:r>
        <w:rPr>
          <w:rFonts w:ascii="Calibri" w:hAnsi="Calibri" w:cs="Calibri"/>
          <w:sz w:val="22"/>
          <w:szCs w:val="22"/>
        </w:rPr>
        <w:t xml:space="preserve"> 4) выполнением требований к управлению информационной системой общего пользования в части контроля функционирования и анализа технических неисправностей в информационной системе общего 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Показателем устойчивости функционирования информационной системы общего пользования является коэффициент готовности, который определяется как вероятность того, что система окажется в работоспособном состоянии в произвольный момент времени ее функционирования (за исключением времени, в течение которого применение системы по назначению не предусматривается).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выявлении несоответствия эксплуатационного значения коэффициента готовности технической норме должны проводиться мероприятия, направленные на определение причин выявленного несоответствия, и их устранение.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Безопасность информационной системы общего пользования обеспечивается разработкой мер при ее проектировании и эксплуатации, направленных на выполнение требований к безопасности этой информационной системы общего 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В информационной системе общего пользования предусматривается подсистема безопасности, для которой:</w:t>
      </w:r>
    </w:p>
    <w:p>
      <w:r>
        <w:rPr>
          <w:rFonts w:ascii="Calibri" w:hAnsi="Calibri" w:cs="Calibri"/>
          <w:sz w:val="22"/>
          <w:szCs w:val="22"/>
        </w:rPr>
        <w:t xml:space="preserve"> 1) основным назначением является обеспечение режима функционирования информационной системы общего пользования, при котором сохраняется целостность и доступность информации, содержащейся в информационной системе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2) разрабатывается Задание по безопасности, являющееся составной частью технического задания на разработку информационной системы общего пользования, которое включает в себя:</w:t>
      </w:r>
    </w:p>
    <w:p>
      <w:r>
        <w:rPr>
          <w:rFonts w:ascii="Calibri" w:hAnsi="Calibri" w:cs="Calibri"/>
          <w:sz w:val="22"/>
          <w:szCs w:val="22"/>
        </w:rPr>
        <w:t xml:space="preserve"> архитектуру построения и принципы взаимодействия подсистем, входящих в информационную систему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описание возможных нарушений целостности, устойчивости функционирования и безопасности информационной системы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описание подсистемы безопасности, включая систему защиты информации и систему антивирусной защиты программных средств (в том числе описание целевых функций, механизмов и используемых средств защиты, а также перечень защищаемых компонентов);</w:t>
      </w:r>
    </w:p>
    <w:p>
      <w:r>
        <w:rPr>
          <w:rFonts w:ascii="Calibri" w:hAnsi="Calibri" w:cs="Calibri"/>
          <w:sz w:val="22"/>
          <w:szCs w:val="22"/>
        </w:rPr>
        <w:t xml:space="preserve"> непротиворечивую политику безопасности (в том числе правила разграничения доступа, инструкции для оператора информационной системы общего пользования, а также порядок действий в нештатной ситуации).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 информационной системе общего пользования:</w:t>
      </w:r>
    </w:p>
    <w:p>
      <w:r>
        <w:rPr>
          <w:rFonts w:ascii="Calibri" w:hAnsi="Calibri" w:cs="Calibri"/>
          <w:sz w:val="22"/>
          <w:szCs w:val="22"/>
        </w:rPr>
        <w:t xml:space="preserve"> 1) используются средства межсетевого экранирования, сертифицированные Федеральной службой по техническому и экспортному контролю;</w:t>
      </w:r>
    </w:p>
    <w:p>
      <w:r>
        <w:rPr>
          <w:rFonts w:ascii="Calibri" w:hAnsi="Calibri" w:cs="Calibri"/>
          <w:sz w:val="22"/>
          <w:szCs w:val="22"/>
        </w:rPr>
        <w:t xml:space="preserve"> 2) используются системы обеспечения гарантированного электропитания (источники бесперебойного питания);</w:t>
      </w:r>
    </w:p>
    <w:p>
      <w:r>
        <w:rPr>
          <w:rFonts w:ascii="Calibri" w:hAnsi="Calibri" w:cs="Calibri"/>
          <w:sz w:val="22"/>
          <w:szCs w:val="22"/>
        </w:rPr>
        <w:t xml:space="preserve"> 3) обеспечивается резервирование технических и программных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зависимости от значимости информационные системы общего пользования разделяются на два класса.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9.1. К классу I относятся информационные системы общего пользования: Правительства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9.2. К классу II относятся информационные системы общего пользования федеральных органов исполнительной власти, за исключением перечисленных в подпункте 9.1.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создании и эксплуатации информационной системы общего пользования класса I:</w:t>
      </w:r>
    </w:p>
    <w:p>
      <w:r>
        <w:rPr>
          <w:rFonts w:ascii="Calibri" w:hAnsi="Calibri" w:cs="Calibri"/>
          <w:sz w:val="22"/>
          <w:szCs w:val="22"/>
        </w:rPr>
        <w:t xml:space="preserve"> 1) используются сертифицированные Федеральной службой безопасности Российской Федерации антивирусные средства и средства обнаружения иного вредоносного программного обеспечения в соответствии с порядком, определенным Федеральной службой безопасности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2) обеспечивается защита от воздействий на технические и программные средства, в результате которых нарушается их функционирование, и защита от несанкционированного доступа к помещениям, в которых размещены данные средства, с использованием технических средств охраны, предотвращающих или существенно затрудняющих проникновение в помещения посторонних лиц, при этом помещения оборудованы охранной системой видеонаблюдения;</w:t>
      </w:r>
    </w:p>
    <w:p>
      <w:r>
        <w:rPr>
          <w:rFonts w:ascii="Calibri" w:hAnsi="Calibri" w:cs="Calibri"/>
          <w:sz w:val="22"/>
          <w:szCs w:val="22"/>
        </w:rPr>
        <w:t xml:space="preserve"> 3) осуществляется регистрация действий обслуживающего персонала и аномальной активности пользователей;</w:t>
      </w:r>
    </w:p>
    <w:p>
      <w:r>
        <w:rPr>
          <w:rFonts w:ascii="Calibri" w:hAnsi="Calibri" w:cs="Calibri"/>
          <w:sz w:val="22"/>
          <w:szCs w:val="22"/>
        </w:rPr>
        <w:t xml:space="preserve"> 4) расчетное значение коэффициента готовности, определяемое при проектировании, и эксплуатационное (оценочное) значение коэффициента готовности составляют не менее 0,99.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При создании и эксплуатации информационной системы общего пользования класса II:</w:t>
      </w:r>
    </w:p>
    <w:p>
      <w:r>
        <w:rPr>
          <w:rFonts w:ascii="Calibri" w:hAnsi="Calibri" w:cs="Calibri"/>
          <w:sz w:val="22"/>
          <w:szCs w:val="22"/>
        </w:rPr>
        <w:t xml:space="preserve"> 1) используются сертифицированные Федеральной службой безопасности Российской Федерации антивирусные средства и средства обнаружения иного вредоносного программного обеспечения в соответствии с порядком, определенным их производителем;</w:t>
      </w:r>
    </w:p>
    <w:p>
      <w:r>
        <w:rPr>
          <w:rFonts w:ascii="Calibri" w:hAnsi="Calibri" w:cs="Calibri"/>
          <w:sz w:val="22"/>
          <w:szCs w:val="22"/>
        </w:rPr>
        <w:t xml:space="preserve"> 2) обеспечивается защита от воздействий на технические и программные средства, в результате которых нарушается их функционирование, и защита от несанкционированного доступа к помещениям, в которых размещены данные средства;</w:t>
      </w:r>
    </w:p>
    <w:p>
      <w:r>
        <w:rPr>
          <w:rFonts w:ascii="Calibri" w:hAnsi="Calibri" w:cs="Calibri"/>
          <w:sz w:val="22"/>
          <w:szCs w:val="22"/>
        </w:rPr>
        <w:t xml:space="preserve"> 3) осуществляется регистрация действий обслуживающего персонала;</w:t>
      </w:r>
    </w:p>
    <w:p>
      <w:r>
        <w:rPr>
          <w:rFonts w:ascii="Calibri" w:hAnsi="Calibri" w:cs="Calibri"/>
          <w:sz w:val="22"/>
          <w:szCs w:val="22"/>
        </w:rPr>
        <w:t xml:space="preserve"> 4) расчетное значение коэффициента готовности, определяемое при проектировании, и эксплуатационное (оценочное) значение коэффициента готовности составляют не менее 0,95.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Операторы информационной системы общего пользования обязаны обеспечивать:</w:t>
      </w:r>
    </w:p>
    <w:p>
      <w:r>
        <w:rPr>
          <w:rFonts w:ascii="Calibri" w:hAnsi="Calibri" w:cs="Calibri"/>
          <w:sz w:val="22"/>
          <w:szCs w:val="22"/>
        </w:rPr>
        <w:t xml:space="preserve"> 1) недопущение воздействия на технические и программные средства информационной системы общего пользования, в результате которого нарушается их функционирование;</w:t>
      </w:r>
    </w:p>
    <w:p>
      <w:r>
        <w:rPr>
          <w:rFonts w:ascii="Calibri" w:hAnsi="Calibri" w:cs="Calibri"/>
          <w:sz w:val="22"/>
          <w:szCs w:val="22"/>
        </w:rPr>
        <w:t xml:space="preserve"> 2) предупреждение возможных неблагоприятных последствий нарушения порядка доступа к техническим и программным средствам информационной системы общего пользования;</w:t>
      </w:r>
    </w:p>
    <w:p>
      <w:r>
        <w:rPr>
          <w:rFonts w:ascii="Calibri" w:hAnsi="Calibri" w:cs="Calibri"/>
          <w:sz w:val="22"/>
          <w:szCs w:val="22"/>
        </w:rPr>
        <w:t xml:space="preserve"> 3) постоянный контроль обеспечения защищенности информационной системы общего пользования от неправомерных действий.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2018-09-26T23:24:01+03:00</dcterms:created>
  <dcterms:modified xsi:type="dcterms:W3CDTF">2018-09-26T23:24:01+03:00</dcterms:modified>
  <dc:title/>
  <dc:description/>
  <dc:subject/>
  <cp:keywords/>
  <cp:category/>
</cp:coreProperties>
</file>