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6 мая 2016 г. N 399 "Об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Правила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Рекомендовать федеральным государственным органам, органам государственной власти субъектов Российской Федерации, органам местного самоуправления, организациям с государственным участием и организациям оборонно-промышленного комплекса определить лиц, ответственных за обеспечение защиты информации, в пределах установленной штатной численности и обеспечить регулярное повышение квалификации этих лиц. 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Д. Медведев </w:t>
            </w:r>
          </w:p>
        </w:tc>
      </w:tr>
    </w:tbl>
    <w:p/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 </w:t>
      </w:r>
      <w:r>
        <w:rPr>
          <w:rFonts w:ascii="Calibri" w:hAnsi="Calibri" w:cs="Calibri"/>
          <w:sz w:val="28"/>
          <w:szCs w:val="28"/>
          <w:b/>
        </w:rPr>
        <w:t xml:space="preserve"> Правила</w:t>
      </w:r>
    </w:p>
    <w:p>
      <w:r>
        <w:rPr>
          <w:rFonts w:ascii="Calibri" w:hAnsi="Calibri" w:cs="Calibri"/>
          <w:sz w:val="28"/>
          <w:szCs w:val="28"/>
          <w:b/>
        </w:rPr>
        <w:t xml:space="preserve"> организации повышения квалификации специалистов по защите информации </w:t>
      </w:r>
    </w:p>
    <w:p>
      <w:r>
        <w:rPr>
          <w:rFonts w:ascii="Calibri" w:hAnsi="Calibri" w:cs="Calibri"/>
          <w:sz w:val="28"/>
          <w:szCs w:val="28"/>
          <w:b/>
        </w:rPr>
        <w:t xml:space="preserve"> и должностных лиц, ответственных за организацию защиты информации в </w:t>
      </w:r>
    </w:p>
    <w:p>
      <w:r>
        <w:rPr>
          <w:rFonts w:ascii="Calibri" w:hAnsi="Calibri" w:cs="Calibri"/>
          <w:sz w:val="28"/>
          <w:szCs w:val="28"/>
          <w:b/>
        </w:rPr>
        <w:t xml:space="preserve"> органах государственной власти, органах местного самоуправления, </w:t>
      </w:r>
    </w:p>
    <w:p>
      <w:r>
        <w:rPr>
          <w:rFonts w:ascii="Calibri" w:hAnsi="Calibri" w:cs="Calibri"/>
          <w:sz w:val="28"/>
          <w:szCs w:val="28"/>
          <w:b/>
        </w:rPr>
        <w:t xml:space="preserve"> организациях с государственным участием и организациях оборонно-промышленного комплекса </w:t>
      </w:r>
    </w:p>
    <w:p>
      <w:r>
        <w:rPr>
          <w:rFonts w:ascii="Calibri" w:hAnsi="Calibri" w:cs="Calibri"/>
          <w:sz w:val="28"/>
          <w:szCs w:val="28"/>
          <w:b/>
        </w:rPr>
        <w:t xml:space="preserve"> (утв. постановлением Правительства РФ от 6 мая 2016 г. N 399)</w:t>
      </w:r>
      <w:r>
        <w:rPr>
          <w:rFonts w:ascii="Calibri" w:hAnsi="Calibri" w:cs="Calibri"/>
          <w:sz w:val="28"/>
          <w:szCs w:val="28"/>
          <w:b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 (далее - специалисты).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Повышение квалификации специалистов осуществляется: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отрывом или без отрыва от служебной деятельности (работы) в соответствии с программами повышения квалификации в области безопасности государства;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периодичностью, позволяющей специалистам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Форма и продолжительность повышения квалификации специалистов, а также тематика программ повышения квалификации, подлежащих освоению специалистами, определяются работодателем в соответствии с утвержденными Федеральной службой по техническому и экспортному контролю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инфраструктуры, противодействия иностранным техническим разведкам и технической защиты информации.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Условия реализации программ повышения квалификации специалистов должны предусматривать особенности организации учебного процесса, в том числе ограничения, связанные с применением исключительно электронного обучения и дистанционных образовательных технологий.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Финансовое обеспечение расходных обязательств, связанных с повышением квалификации специалистов, осуществляется в соответствии с законодательством Российской Федерации.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2016-07-26T13:48:01+03:00</dcterms:created>
  <dcterms:modified xsi:type="dcterms:W3CDTF">2016-07-26T13:48:01+03:00</dcterms:modified>
  <dc:title/>
  <dc:description/>
  <dc:subject/>
  <cp:keywords/>
  <cp:category/>
</cp:coreProperties>
</file>