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Указ Президента РФ от 17 марта 2008 г.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4"/>
          <w:szCs w:val="24"/>
          <w:b/>
        </w:rPr>
        <w:t xml:space="preserve">С изменениями и дополнениями от: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21 октября 2008 г., 14 января 2011 г., 1, 25 июля 2014 г., 22 мая 2015 г.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целях обеспечения информационной безопасности Российской Федерации при использовании информационно-телекоммуникационных сетей, позволяющих осуществлять передачу информации через государственную границу Российской Федерации, в том числе при использовании международной компьютерной сети "Интернет", постановляю: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Установить, что: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подключение информационных систем, информационно-телекоммуникационных сетей и средств вычислительной техники, применяемых для хранения, обработки или передачи информации, содержащей сведения, составляющие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государственную тайну</w:t>
        </w:r>
      </w:hyperlink>
      <w:r>
        <w:rPr>
          <w:rFonts w:ascii="Calibri" w:hAnsi="Calibri" w:cs="Calibri"/>
          <w:sz w:val="22"/>
          <w:szCs w:val="22"/>
        </w:rPr>
        <w:t xml:space="preserve">, либо информации, обладателями которой являются государственные органы и которая содержит сведения, составляющие служебную тайну, к информационно-телекоммуникационным сетям, позволяющим осуществлять передачу информации через государственную границу Российской Федерации, в том числе к международной компьютерной сети "Интернет" (далее - информационно-телекоммуникационные сети международного информационного обмена), не допускается;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при необходимости подключения информационных систем, информационно-телекоммуникационных сетей и средств вычислительной техники, указанных в подпункте "а" настоящего пункта, к информационно-телекоммуникационным сетям международного информационного обмена такое подключение производится только с использованием специально предназначенных для этого средств защиты информации, в том числе шифровальных (криптографических) средств, прошедших в установленном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законодательством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порядке сертификацию в Федеральной службе безопасности Российской Федерации и (или) получивших подтверждение соответствия в Федеральной службе по техническому и экспортному контролю. Выполнение данного требования является обязательным для операторов информационных систем, владельцев информационно-телекоммуникационных сетей и (или) средств вычислительной техники;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в) государственные органы в целях защиты общедоступной информации, размещаемой в информационно-телекоммуникационных сетях международного информационного обмена, используют только средства защиты информации, прошедшие в установленном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законодательством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г) размещение технических средств, подключаемых к информационно-телекоммуникационным сетям международного информационного обмена, в помещениях, предназначенных для ведения переговоров, в ходе которых обсуждаются вопросы, содержащие сведения, составляющие </w:t>
      </w: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государственную тайну</w:t>
        </w:r>
      </w:hyperlink>
      <w:r>
        <w:rPr>
          <w:rFonts w:ascii="Calibri" w:hAnsi="Calibri" w:cs="Calibri"/>
          <w:sz w:val="22"/>
          <w:szCs w:val="22"/>
        </w:rPr>
        <w:t xml:space="preserve">, осуществляется только при наличии сертификата, разрешающего эксплуатацию таких технических средств в указанных помещениях. Финансирование расходов, связанных с размещением технических средств в указанных помещениях федеральных органов государственной власти, осуществляется в пределах бюджетных ассигнований, предусмотренных в федеральном бюджете на содержание этих органов.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</w:t>
      </w:r>
      <w:hyperlink r:id="rId1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Утратил силу</w:t>
        </w:r>
      </w:hyperlink>
      <w:r>
        <w:rPr>
          <w:rFonts w:ascii="Calibri" w:hAnsi="Calibri" w:cs="Calibri"/>
          <w:sz w:val="22"/>
          <w:szCs w:val="22"/>
        </w:rPr>
        <w:t xml:space="preserve">.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</w:t>
      </w:r>
      <w:r>
        <w:rPr>
          <w:rFonts w:ascii="Calibri" w:hAnsi="Calibri" w:cs="Calibri"/>
          <w:color w:val="4c6fb7"/>
          <w:sz w:val="22"/>
          <w:szCs w:val="22"/>
        </w:rPr>
        <w:t xml:space="preserve">пункта 2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</w:t>
      </w:r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Утратил силу</w:t>
        </w:r>
      </w:hyperlink>
      <w:r>
        <w:rPr>
          <w:rFonts w:ascii="Calibri" w:hAnsi="Calibri" w:cs="Calibri"/>
          <w:sz w:val="22"/>
          <w:szCs w:val="22"/>
        </w:rPr>
        <w:t xml:space="preserve">.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</w:t>
      </w:r>
      <w:r>
        <w:rPr>
          <w:rFonts w:ascii="Calibri" w:hAnsi="Calibri" w:cs="Calibri"/>
          <w:color w:val="4c6fb7"/>
          <w:sz w:val="22"/>
          <w:szCs w:val="22"/>
        </w:rPr>
        <w:t xml:space="preserve">пункта 3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Признать утратившими силу: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Указ</w:t>
      </w:r>
      <w:r>
        <w:rPr>
          <w:rFonts w:ascii="Calibri" w:hAnsi="Calibri" w:cs="Calibri"/>
          <w:sz w:val="22"/>
          <w:szCs w:val="22"/>
        </w:rPr>
        <w:t xml:space="preserve"> Президента Российской Федерации от 12 мая 2004 г. N 611 "О мерах по обеспечению информационной безопасности Российской Федерации в сфере международного информационного обмена" (Собрание законодательства Российской Федерации, 2004, N 20, ст. 1938);</w:t>
      </w:r>
    </w:p>
    <w:p/>
    <w:p>
      <w:pPr>
        <w:jc w:val="both"/>
        <w:spacing w:before="5" w:after="5"/>
      </w:pPr>
      <w:hyperlink r:id="rId13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пункт 12 приложения N 1</w:t>
        </w:r>
      </w:hyperlink>
      <w:r>
        <w:rPr>
          <w:rFonts w:ascii="Calibri" w:hAnsi="Calibri" w:cs="Calibri"/>
          <w:sz w:val="22"/>
          <w:szCs w:val="22"/>
        </w:rPr>
        <w:t xml:space="preserve"> к Указу Президента Российской Федерации от 22 марта 2005 г. N 329 "О внесении изменений в некоторые акты Президента Российской Федерации" (Собрание законодательства Российской Федерации, 2005, N 13, ст. 1137);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Указ</w:t>
      </w:r>
      <w:r>
        <w:rPr>
          <w:rFonts w:ascii="Calibri" w:hAnsi="Calibri" w:cs="Calibri"/>
          <w:sz w:val="22"/>
          <w:szCs w:val="22"/>
        </w:rPr>
        <w:t xml:space="preserve"> Президента Российской Федерации от 3 марта 2006 г. N 175 "О внесении изменений в Указ Президента Российской Федерации от 12 мая 2004 г. N 611 "О мерах по обеспечению информационной безопасности Российской Федерации в сфере международного информационного обмена" (Собрание законодательства Российской Федерации, 2006, N 10, ст. 1090).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 Настоящий Указ вступает в силу со дня его подписания.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Президент Российской Федерации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В. Путин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Москва, Кремль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17 марта 2008 г.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N 351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include/locationdoc.php?ID=10002673" TargetMode="External"/>
  <Relationship Id="rId8" Type="http://schemas.openxmlformats.org/officeDocument/2006/relationships/hyperlink" Target="http://localhost/include/locationdoc.php?ID=10002673" TargetMode="External"/>
  <Relationship Id="rId9" Type="http://schemas.openxmlformats.org/officeDocument/2006/relationships/hyperlink" Target="http://localhost/include/locationdoc.php?ID=10002673" TargetMode="External"/>
  <Relationship Id="rId10" Type="http://schemas.openxmlformats.org/officeDocument/2006/relationships/hyperlink" Target="http://localhost/include/locationdoc.php?ID=10002673" TargetMode="External"/>
  <Relationship Id="rId11" Type="http://schemas.openxmlformats.org/officeDocument/2006/relationships/hyperlink" Target="http://localhost/include/locationdoc.php?ID=70935416" TargetMode="External"/>
  <Relationship Id="rId12" Type="http://schemas.openxmlformats.org/officeDocument/2006/relationships/hyperlink" Target="http://localhost/include/locationdoc.php?ID=70935416" TargetMode="External"/>
  <Relationship Id="rId13" Type="http://schemas.openxmlformats.org/officeDocument/2006/relationships/hyperlink" Target="http://localhost/include/locationdoc.php?ID=8799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2018-09-27T03:57:01+03:00</dcterms:created>
  <dcterms:modified xsi:type="dcterms:W3CDTF">2018-09-27T03:57:01+03:00</dcterms:modified>
  <dc:title/>
  <dc:description/>
  <dc:subject/>
  <cp:keywords/>
  <cp:category/>
</cp:coreProperties>
</file>