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05.06.2013 № 476 "О вопросах государственного контроля (надзора) и признании утратившими силу некоторых актов Правительства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24.03.2014 № 228, от 25.12.2014 № 1489, от 02.01.2015 № 1, от 30.04.2015 № 427, от 11.11.2015 № 1219, от 24.12.2015 № 1418, от 30.05.2016 № 483, от 17.08.2016 № 806, от 16.02.2017 № 194, от 30.03.2017 № 359, от 14.06.2017 № 707, от 04.07.2017 № 787, от 27.07.2017 № 886)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прилагаемые:</w:t>
      </w:r>
    </w:p>
    <w:p>
      <w:r>
        <w:rPr>
          <w:rFonts w:ascii="Calibri" w:hAnsi="Calibri" w:cs="Calibri"/>
          <w:sz w:val="22"/>
          <w:szCs w:val="22"/>
        </w:rPr>
        <w:t xml:space="preserve"> Положение о федеральном государственном надзоре в области связи;</w:t>
      </w:r>
    </w:p>
    <w:p>
      <w:r>
        <w:rPr>
          <w:rFonts w:ascii="Calibri" w:hAnsi="Calibri" w:cs="Calibri"/>
          <w:sz w:val="22"/>
          <w:szCs w:val="22"/>
        </w:rPr>
        <w:t xml:space="preserve"> Положение о государственном надзоре в области охраны атмосферного воздуха;</w:t>
      </w:r>
    </w:p>
    <w:p>
      <w:r>
        <w:rPr>
          <w:rFonts w:ascii="Calibri" w:hAnsi="Calibri" w:cs="Calibri"/>
          <w:sz w:val="22"/>
          <w:szCs w:val="22"/>
        </w:rPr>
        <w:t xml:space="preserve"> Положение о государственном надзоре в области использования и охраны водных объектов;</w:t>
      </w:r>
    </w:p>
    <w:p>
      <w:r>
        <w:rPr>
          <w:rFonts w:ascii="Calibri" w:hAnsi="Calibri" w:cs="Calibri"/>
          <w:sz w:val="22"/>
          <w:szCs w:val="22"/>
        </w:rPr>
        <w:t xml:space="preserve"> Положение о федеральном государственном надзоре в области охраны, воспроизводства и использования объектов животного мира и среды их обитания;</w:t>
      </w:r>
    </w:p>
    <w:p>
      <w:r>
        <w:rPr>
          <w:rFonts w:ascii="Calibri" w:hAnsi="Calibri" w:cs="Calibri"/>
          <w:sz w:val="22"/>
          <w:szCs w:val="22"/>
        </w:rPr>
        <w:t xml:space="preserve"> Положение о федеральном государственном пожарном надзоре в лесах;</w:t>
      </w:r>
    </w:p>
    <w:p>
      <w:r>
        <w:rPr>
          <w:rFonts w:ascii="Calibri" w:hAnsi="Calibri" w:cs="Calibri"/>
          <w:sz w:val="22"/>
          <w:szCs w:val="22"/>
        </w:rPr>
        <w:t xml:space="preserve"> Положение о государственном ветеринарном надзоре;</w:t>
      </w:r>
    </w:p>
    <w:p>
      <w:r>
        <w:rPr>
          <w:rFonts w:ascii="Calibri" w:hAnsi="Calibri" w:cs="Calibri"/>
          <w:sz w:val="22"/>
          <w:szCs w:val="22"/>
        </w:rPr>
        <w:t xml:space="preserve"> Положение о федеральном государственном санитарно-эпидемиологическом надзоре;</w:t>
      </w:r>
    </w:p>
    <w:p>
      <w:r>
        <w:rPr>
          <w:rFonts w:ascii="Calibri" w:hAnsi="Calibri" w:cs="Calibri"/>
          <w:sz w:val="22"/>
          <w:szCs w:val="22"/>
        </w:rPr>
        <w:t xml:space="preserve"> изменения, которые вносятся в некоторые акты Правительства Российской Федерации по вопросам государственного контроля (надзора).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 акты Правительства Российской Федерации по перечню согласно приложению.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федеральном государственном надзоре в области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5 июня 2013 г. № 476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Настоящее Положение устанавливает порядок осуществления федерального государственного надзора в области связи (далее - государственный надзор).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Государственный надзор направлен на предупреждение, выявление и пресечение нарушений юридическими и физическими лицами требований в области связи,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указанных требований при осуществлении юридическими и физическими лицами своей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Государственный надзор осуществляется Федеральной службой по надзору в сфере связи, информационных технологий и массовых коммуникаций и ее территориальными органами (далее - орган государственного надзора) с применением риск-ориентированного подхода.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Должностными лицами, уполномоченными осуществлять государственный надзор, являются:</w:t>
      </w:r>
    </w:p>
    <w:p>
      <w:r>
        <w:rPr>
          <w:rFonts w:ascii="Calibri" w:hAnsi="Calibri" w:cs="Calibri"/>
          <w:sz w:val="22"/>
          <w:szCs w:val="22"/>
        </w:rPr>
        <w:t xml:space="preserve"> а) руководитель органа государственного надзора, являющийся по должности главным государственным инспектором Российской Федерации по надзору в сфере связи, информационных технологий и массовых коммуникаций, и его заместители, должностными регламентами которых предусмотрены полномочия по осуществлению государственного надзора, являющиеся по должности заместителями главного государственного инспектора Российской Федерации по надзору в сфере связи, информационных технологий и массовых коммуникаций;</w:t>
      </w:r>
    </w:p>
    <w:p>
      <w:r>
        <w:rPr>
          <w:rFonts w:ascii="Calibri" w:hAnsi="Calibri" w:cs="Calibri"/>
          <w:sz w:val="22"/>
          <w:szCs w:val="22"/>
        </w:rPr>
        <w:t xml:space="preserve"> б) руководители структурных подразделений, их заместители, советники, консультанты и главные специалисты-эксперты центрального аппарата органа государственного надзора, должностными регламентами которых предусмотрены полномочия по осуществлению государственного надзора, являющиеся по должности старшими государственными инспекторами Российской Федерации по надзору в сфере связи, информационных технологий и массовых коммуникаций;</w:t>
      </w:r>
    </w:p>
    <w:p>
      <w:r>
        <w:rPr>
          <w:rFonts w:ascii="Calibri" w:hAnsi="Calibri" w:cs="Calibri"/>
          <w:sz w:val="22"/>
          <w:szCs w:val="22"/>
        </w:rPr>
        <w:t xml:space="preserve"> в) ведущие специалисты-эксперты и специалисты-эксперты центрального аппарата органа государственного надзора, должностными регламентами которых предусмотрены полномочия по осуществлению государственного надзора;</w:t>
      </w:r>
    </w:p>
    <w:p>
      <w:r>
        <w:rPr>
          <w:rFonts w:ascii="Calibri" w:hAnsi="Calibri" w:cs="Calibri"/>
          <w:sz w:val="22"/>
          <w:szCs w:val="22"/>
        </w:rPr>
        <w:t xml:space="preserve"> г) руководители территориальных органов органа государственного надзора и их заместители, должностными регламентами которых предусмотрены полномочия по осуществлению государственного надзора, являющиеся по должности старшими государственными инспекторами Российской Федерации по надзору в сфере связи, информационных технологий и массовых коммуникаций;</w:t>
      </w:r>
    </w:p>
    <w:p>
      <w:r>
        <w:rPr>
          <w:rFonts w:ascii="Calibri" w:hAnsi="Calibri" w:cs="Calibri"/>
          <w:sz w:val="22"/>
          <w:szCs w:val="22"/>
        </w:rPr>
        <w:t xml:space="preserve"> д) руководители структурных подразделений территориальных органов органа государственного надзора, их заместители, консультанты, главные специалисты-эксперты, ведущие специалисты-эксперты и специалисты-эксперты, должностными регламентами которых предусмотрены полномочия по осуществлению государственного надзора.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Должностные лица органа государственного надзора при осуществлении проверок пользуются правами, установленными статьей 27 Федерального закона «О связи», соблюдают ограничения и выполняют обязанности, установленные статьями 15 - 18 Федерального закона «О защите прав юридических лиц и индивидуальных предпринимателей при проведении государственного контроля (надзора) и муниципального контроля»,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К отношениям, связанным с осуществлением государственного надзора, организацией и проведением проверок юридических и физических лиц,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Федеральным законом «О связи».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Государственный надзор осуществляется посредством организации и проведения плановых и внеплановых, документарных и выездных проверок в соответствии со статьями 9 - 13 и 14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мероприятий по контролю в области связи, не связанных с взаимодействием с юридическими и физическими лицами, а также систематического наблюдения, анализа и прогнозирования состояния исполнения обязательных требований к оказанию услуг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Предметом проверок юридических и физических лиц является соблюдение ими при осуществлении своей деятельности обязательных требований, в том числе:</w:t>
      </w:r>
    </w:p>
    <w:p>
      <w:r>
        <w:rPr>
          <w:rFonts w:ascii="Calibri" w:hAnsi="Calibri" w:cs="Calibri"/>
          <w:sz w:val="22"/>
          <w:szCs w:val="22"/>
        </w:rPr>
        <w:t xml:space="preserve"> а) к построению сетей электросвязи и почтовой связи, а также к порядку ввода в эксплуатацию сетей связи;</w:t>
      </w:r>
    </w:p>
    <w:p>
      <w:r>
        <w:rPr>
          <w:rFonts w:ascii="Calibri" w:hAnsi="Calibri" w:cs="Calibri"/>
          <w:sz w:val="22"/>
          <w:szCs w:val="22"/>
        </w:rPr>
        <w:t xml:space="preserve"> б) к пропуску трафика и его маршрутизации;</w:t>
      </w:r>
    </w:p>
    <w:p>
      <w:r>
        <w:rPr>
          <w:rFonts w:ascii="Calibri" w:hAnsi="Calibri" w:cs="Calibri"/>
          <w:sz w:val="22"/>
          <w:szCs w:val="22"/>
        </w:rPr>
        <w:t xml:space="preserve"> в) к порядку распределения ресурса нумерации единой сети электросвязи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г)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д) к присоединению сетей электросвязи к сети связи общего пользования, в том числе к условиям присоединения;</w:t>
      </w:r>
    </w:p>
    <w:p>
      <w:r>
        <w:rPr>
          <w:rFonts w:ascii="Calibri" w:hAnsi="Calibri" w:cs="Calibri"/>
          <w:sz w:val="22"/>
          <w:szCs w:val="22"/>
        </w:rPr>
        <w:t xml:space="preserve"> е) к использованию в сети связи общего пользования, технологических сетях и сетях связи специального назначения (в случае их присоединения к сети связи общего назначения) средств связи, прошедших обязательное подтверждение соответствия установленным требованиям;</w:t>
      </w:r>
    </w:p>
    <w:p>
      <w:r>
        <w:rPr>
          <w:rFonts w:ascii="Calibri" w:hAnsi="Calibri" w:cs="Calibri"/>
          <w:sz w:val="22"/>
          <w:szCs w:val="22"/>
        </w:rPr>
        <w:t xml:space="preserve"> ж) к осуществлению лицензируемой деятельности в области связи при проведении в отношении лицензиатов лицензионного контроля в порядке, установленном Федеральным законом «О лицензировании отдельных видов деятельности»;</w:t>
      </w:r>
    </w:p>
    <w:p>
      <w:r>
        <w:rPr>
          <w:rFonts w:ascii="Calibri" w:hAnsi="Calibri" w:cs="Calibri"/>
          <w:sz w:val="22"/>
          <w:szCs w:val="22"/>
        </w:rPr>
        <w:t xml:space="preserve"> з) к защите сетей связи от несанкционированного доступа к ним и передаваемой по ним информации;</w:t>
      </w:r>
    </w:p>
    <w:p>
      <w:r>
        <w:rPr>
          <w:rFonts w:ascii="Calibri" w:hAnsi="Calibri" w:cs="Calibri"/>
          <w:sz w:val="22"/>
          <w:szCs w:val="22"/>
        </w:rPr>
        <w:t xml:space="preserve"> и) к сетям и средствам связи для проведения оперативно-разыскных мероприятий;</w:t>
      </w:r>
    </w:p>
    <w:p>
      <w:r>
        <w:rPr>
          <w:rFonts w:ascii="Calibri" w:hAnsi="Calibri" w:cs="Calibri"/>
          <w:sz w:val="22"/>
          <w:szCs w:val="22"/>
        </w:rPr>
        <w:t xml:space="preserve"> к) к порядку использования радиочастотного спектра, норм и требований к параметрам излучения (приема) радиоэлектронных средств и высокочастотных устройств гражданского назначения;</w:t>
      </w:r>
    </w:p>
    <w:p>
      <w:r>
        <w:rPr>
          <w:rFonts w:ascii="Calibri" w:hAnsi="Calibri" w:cs="Calibri"/>
          <w:sz w:val="22"/>
          <w:szCs w:val="22"/>
        </w:rPr>
        <w:t xml:space="preserve"> л) к условиям установленных при выделении полосы радиочастот либо присвоении (назначении) радиочастоты или радиочастотного канала;</w:t>
      </w:r>
    </w:p>
    <w:p>
      <w:r>
        <w:rPr>
          <w:rFonts w:ascii="Calibri" w:hAnsi="Calibri" w:cs="Calibri"/>
          <w:sz w:val="22"/>
          <w:szCs w:val="22"/>
        </w:rPr>
        <w:t xml:space="preserve"> м) к оказанию услуг связи;</w:t>
      </w:r>
    </w:p>
    <w:p>
      <w:r>
        <w:rPr>
          <w:rFonts w:ascii="Calibri" w:hAnsi="Calibri" w:cs="Calibri"/>
          <w:sz w:val="22"/>
          <w:szCs w:val="22"/>
        </w:rPr>
        <w:t xml:space="preserve"> н) к метрологическому обеспечению оборудования, используемого для учета объема оказанных услуг (длительности соединения и объема трафика);</w:t>
      </w:r>
    </w:p>
    <w:p>
      <w:r>
        <w:rPr>
          <w:rFonts w:ascii="Calibri" w:hAnsi="Calibri" w:cs="Calibri"/>
          <w:sz w:val="22"/>
          <w:szCs w:val="22"/>
        </w:rPr>
        <w:t xml:space="preserve"> о) к соблюдению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>
      <w:r>
        <w:rPr>
          <w:rFonts w:ascii="Calibri" w:hAnsi="Calibri" w:cs="Calibri"/>
          <w:sz w:val="22"/>
          <w:szCs w:val="22"/>
        </w:rPr>
        <w:t xml:space="preserve"> п) к соблюдению порядка фиксирования, хранения и представления организациями почтовой связи информации о денежных операциях, подлежащих контролю в соответствии с законодательством Российской Федерации, а также к организации ими внутреннего контроля;</w:t>
      </w:r>
    </w:p>
    <w:p>
      <w:r>
        <w:rPr>
          <w:rFonts w:ascii="Calibri" w:hAnsi="Calibri" w:cs="Calibri"/>
          <w:sz w:val="22"/>
          <w:szCs w:val="22"/>
        </w:rPr>
        <w:t xml:space="preserve"> р) к порядку использования франкировальных машин и выявления франкировальных машин, не разрешенных для использования;</w:t>
      </w:r>
    </w:p>
    <w:p>
      <w:r>
        <w:rPr>
          <w:rFonts w:ascii="Calibri" w:hAnsi="Calibri" w:cs="Calibri"/>
          <w:sz w:val="22"/>
          <w:szCs w:val="22"/>
        </w:rPr>
        <w:t xml:space="preserve"> с) к управлению сетями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При проведении проверок выполнения обязательных требований в области связи, предусмотренных подпунктами «а», «б», «г», «к», «м», «о» и «р» пункта 8 настоящего Положения, орган государственного надзора организует и проводит следующие мероприятия по контролю:</w:t>
      </w:r>
    </w:p>
    <w:p>
      <w:r>
        <w:rPr>
          <w:rFonts w:ascii="Calibri" w:hAnsi="Calibri" w:cs="Calibri"/>
          <w:sz w:val="22"/>
          <w:szCs w:val="22"/>
        </w:rPr>
        <w:t xml:space="preserve"> а) анализ документов, содержащих сведения о выполнении обязательных требований;</w:t>
      </w:r>
    </w:p>
    <w:p>
      <w:r>
        <w:rPr>
          <w:rFonts w:ascii="Calibri" w:hAnsi="Calibri" w:cs="Calibri"/>
          <w:sz w:val="22"/>
          <w:szCs w:val="22"/>
        </w:rPr>
        <w:t xml:space="preserve"> б) измерения параметров функционирования сетей и средств связи, включая параметры излучений радиоэлектронных средств и высокочастотных устройств гражданского назначения;</w:t>
      </w:r>
    </w:p>
    <w:p>
      <w:r>
        <w:rPr>
          <w:rFonts w:ascii="Calibri" w:hAnsi="Calibri" w:cs="Calibri"/>
          <w:sz w:val="22"/>
          <w:szCs w:val="22"/>
        </w:rPr>
        <w:t xml:space="preserve"> в) измерения специальными техническими средствами, в том числе техническими средствами (программными средствами), интегрированными в контролируемые системы (средства) связи;</w:t>
      </w:r>
    </w:p>
    <w:p>
      <w:r>
        <w:rPr>
          <w:rFonts w:ascii="Calibri" w:hAnsi="Calibri" w:cs="Calibri"/>
          <w:sz w:val="22"/>
          <w:szCs w:val="22"/>
        </w:rPr>
        <w:t xml:space="preserve"> г) запись показаний специальных технических средств, в том числе сигналов контролируемых источников излучений, и оформление этих показаний по формам, утверждаемым уполномоченным федеральным органом исполнительной власти в области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Мероприятия по контролю, указанные в пункте 9 настоящего Положения, проводятся на основании задания руководителя или заместителя руководителя органа государственного надзора, в котором определяются задачи и порядок проведения указанных мероприятий.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Форма задания на проведение мероприятий по контролю и ее содержание устанавливаются Министерством связи и массовых коммуникаций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регламентом, разрабатываемым и утверждаемым в соответствии с постановлением Правительства Российской Федерации от 16 мая 2011 г. № 373.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Решения и действия (бездействие) должностных лиц органа государственного надзора, осуществляющих проверки, могут быть обжалованы в административном и (или) судебном порядке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Информация о результатах проведенных проверок размещается на официальном сайте органа государственного надзора в информационно-телекоммуникационной сети «Интернет» в порядке, установленном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В целях применения при осуществлении государственного надзора риск-ориентированного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>
      <w:r>
        <w:rPr>
          <w:rFonts w:ascii="Calibri" w:hAnsi="Calibri" w:cs="Calibri"/>
          <w:sz w:val="22"/>
          <w:szCs w:val="22"/>
        </w:rPr>
        <w:t xml:space="preserve"> для категории значительного риска - один раз в 3 года;</w:t>
      </w:r>
    </w:p>
    <w:p>
      <w:r>
        <w:rPr>
          <w:rFonts w:ascii="Calibri" w:hAnsi="Calibri" w:cs="Calibri"/>
          <w:sz w:val="22"/>
          <w:szCs w:val="22"/>
        </w:rPr>
        <w:t xml:space="preserve"> для категории среднего риска - не чаще чем один раз в 3 года;</w:t>
      </w:r>
    </w:p>
    <w:p>
      <w:r>
        <w:rPr>
          <w:rFonts w:ascii="Calibri" w:hAnsi="Calibri" w:cs="Calibri"/>
          <w:sz w:val="22"/>
          <w:szCs w:val="22"/>
        </w:rPr>
        <w:t xml:space="preserve"> для категории умеренного риска - не чаще чем один раз в 5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Перечень содержит следующую информацию:</w:t>
      </w:r>
    </w:p>
    <w:p>
      <w:r>
        <w:rPr>
          <w:rFonts w:ascii="Calibri" w:hAnsi="Calibri" w:cs="Calibri"/>
          <w:sz w:val="22"/>
          <w:szCs w:val="22"/>
        </w:rPr>
        <w:t xml:space="preserve"> а) полное наименование юридического лица, фамилия, имя и отчество (при наличии)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б) основной государственный регистрационный номер;</w:t>
      </w:r>
    </w:p>
    <w:p>
      <w:r>
        <w:rPr>
          <w:rFonts w:ascii="Calibri" w:hAnsi="Calibri" w:cs="Calibri"/>
          <w:sz w:val="22"/>
          <w:szCs w:val="22"/>
        </w:rPr>
        <w:t xml:space="preserve"> в) индивидуальный номер налогоплательщика;</w:t>
      </w:r>
    </w:p>
    <w:p>
      <w:r>
        <w:rPr>
          <w:rFonts w:ascii="Calibri" w:hAnsi="Calibri" w:cs="Calibri"/>
          <w:sz w:val="22"/>
          <w:szCs w:val="22"/>
        </w:rPr>
        <w:t xml:space="preserve"> г) место нахождения юридического лица или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д)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>
      <w:r>
        <w:rPr>
          <w:rFonts w:ascii="Calibri" w:hAnsi="Calibri" w:cs="Calibri"/>
          <w:sz w:val="22"/>
          <w:szCs w:val="22"/>
        </w:rPr>
        <w:t xml:space="preserve"> а) полное наименование юридического лица, фамилия, имя и отчество (при наличии)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б) основной государственный регистрационный номер;</w:t>
      </w:r>
    </w:p>
    <w:p>
      <w:r>
        <w:rPr>
          <w:rFonts w:ascii="Calibri" w:hAnsi="Calibri" w:cs="Calibri"/>
          <w:sz w:val="22"/>
          <w:szCs w:val="22"/>
        </w:rPr>
        <w:t xml:space="preserve"> в) индивидуальный номер налогоплательщика;</w:t>
      </w:r>
    </w:p>
    <w:p>
      <w:r>
        <w:rPr>
          <w:rFonts w:ascii="Calibri" w:hAnsi="Calibri" w:cs="Calibri"/>
          <w:sz w:val="22"/>
          <w:szCs w:val="22"/>
        </w:rPr>
        <w:t xml:space="preserve"> г) место нахождения юридического лица или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д)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Должностные лица, осуществляющие государственный надзор, при проведении плановой проверки обязаны использовать проверочные листы (списки контрольных вопросов).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безопасности государства.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Критерии отнесения деятельности юридических лиц и индивидуальных предпринимателей в области связи к категориям риска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Положению о федеральном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государственном надзоре</w:t>
      </w:r>
    </w:p>
    <w:p>
      <w:r>
        <w:rPr>
          <w:rFonts w:ascii="Calibri" w:hAnsi="Calibri" w:cs="Calibri"/>
          <w:sz w:val="22"/>
          <w:szCs w:val="22"/>
        </w:rPr>
        <w:t xml:space="preserve"> в области связи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Объекты федерального государственного надзора в области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Категория риска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2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I. Критерии тяжести потенциальных негативных последствий возможного несоблюдения обязательных требований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низкий риск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2"/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II. Критерии вероятности несоблюдения обязательных требований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частью 2 статьи 13.4 (в случае создания радиопомех), частью 1 статьи 13.18 Кодекса Российской Федерации об административных правонарушениях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значительный риск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3. 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статьями 13.3 и 13.4 (в случаях, не связанных с созданием радиопомех), статьями 13.5 - 13.9, 14.1, 19.4, 19.41, 19.5, 19.710 и 20.25 Кодекса Российской Федерации об административных правонарушениях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средний риск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обязательных требований в области связи, не связанные с привлечением к административной ответственности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умеренный риск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2018-09-26T19:55:01+03:00</dcterms:created>
  <dcterms:modified xsi:type="dcterms:W3CDTF">2018-09-26T19:55:01+03:00</dcterms:modified>
  <dc:title/>
  <dc:description/>
  <dc:subject/>
  <cp:keywords/>
  <cp:category/>
</cp:coreProperties>
</file>