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Минфина России от 19.05.2014 № 36н "Об утверждении Порядка раскрытия 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Приказа Минфина России от 06.09.2016 № 151н)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25.08.2014 № 33789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2 части 1 статьи 13.1 Федерального закона от 11 ноября 2003 года № 138-ФЗ «О лотереях» (Собрание законодательства Российской Федерации, 2003, № 46, ст.4434; 2005, № 30, ст.3104; 2006, № 6, ст.636; 2008, № 30, ст.3616; 2010, № 27, ст.3414; № 31, ст.4183; 2011, № 27, ст.3880; № 30, ст.4590; 2013, № 19, ст.2326, № 52, ст.6981)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Порядок раскрытия 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руководителя, согласно приложению к настоящему приказу.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А.Силуанов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раскрытия оператором лотереи организатору лотереи информации о лицах, которые могут оказать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Порядок устанавливает правила раскрытия оператором лотереи организатору лотереи информации о лицах, которые могут оказать существенное (прямое или косвенное) влияние на проведение лотереи (далее - аффилированные лица), а также уведомления организатора лотереи оператором лотереи в случае изменения состава учредителей (участников) или руководителя оператора лотереи.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Оператор лотереи раскрывает организатору лотереи информацию об аффилированных лицах в виде списка аффилированных лиц (приложение к настоящему Порядку).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Список аффилированных лиц должен содержать следующие сведения:</w:t>
      </w:r>
    </w:p>
    <w:p>
      <w:r>
        <w:rPr>
          <w:rFonts w:ascii="Calibri" w:hAnsi="Calibri" w:cs="Calibri"/>
          <w:sz w:val="22"/>
          <w:szCs w:val="22"/>
        </w:rPr>
        <w:t xml:space="preserve"> полное фирменное наименование или фамилию, имя, отчество (при наличии) аффилированного лица;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идентификационный номер налогоплательщика (ИНН) аффилированного лица;</w:t>
      </w:r>
    </w:p>
    <w:p>
      <w:r>
        <w:rPr>
          <w:rFonts w:ascii="Calibri" w:hAnsi="Calibri" w:cs="Calibri"/>
          <w:sz w:val="22"/>
          <w:szCs w:val="22"/>
        </w:rPr>
        <w:t xml:space="preserve"> место нахождения юридического лица или место жительства физического лица (с согласия физического лица);</w:t>
      </w:r>
    </w:p>
    <w:p>
      <w:r>
        <w:rPr>
          <w:rFonts w:ascii="Calibri" w:hAnsi="Calibri" w:cs="Calibri"/>
          <w:sz w:val="22"/>
          <w:szCs w:val="22"/>
        </w:rPr>
        <w:t xml:space="preserve"> занимаемая должность (для работников оператора лотереи);</w:t>
      </w:r>
    </w:p>
    <w:p>
      <w:r>
        <w:rPr>
          <w:rFonts w:ascii="Calibri" w:hAnsi="Calibri" w:cs="Calibri"/>
          <w:sz w:val="22"/>
          <w:szCs w:val="22"/>
        </w:rPr>
        <w:t xml:space="preserve"> основание (основания), в силу которого лицо признается аффилированным;</w:t>
      </w:r>
    </w:p>
    <w:p>
      <w:r>
        <w:rPr>
          <w:rFonts w:ascii="Calibri" w:hAnsi="Calibri" w:cs="Calibri"/>
          <w:sz w:val="22"/>
          <w:szCs w:val="22"/>
        </w:rPr>
        <w:t xml:space="preserve"> дата наступления основания (оснований);</w:t>
      </w:r>
    </w:p>
    <w:p>
      <w:r>
        <w:rPr>
          <w:rFonts w:ascii="Calibri" w:hAnsi="Calibri" w:cs="Calibri"/>
          <w:sz w:val="22"/>
          <w:szCs w:val="22"/>
        </w:rPr>
        <w:t xml:space="preserve"> доля участия аффилированных лица в уставном капитале оператора лотереи (в процентах);</w:t>
      </w:r>
    </w:p>
    <w:p>
      <w:r>
        <w:rPr>
          <w:rFonts w:ascii="Calibri" w:hAnsi="Calibri" w:cs="Calibri"/>
          <w:sz w:val="22"/>
          <w:szCs w:val="22"/>
        </w:rPr>
        <w:t xml:space="preserve"> доля принадлежащих аффилированному лицу обыкновенных акций оператора лотереи (в процентах).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Список аффилированных лиц представляется оператором лотереи организатору лотереи ежеквартально не позднее 5 рабочих дней с даты окончания отчетного квартала, а также в связи с изменениями и (или) дополнениями списка аффилированных лиц не позднее 5 рабочих дней с момента документального подтверждения факта, который известен или должен быть известен оператору лотереи в соответствии с законодательством Российской Федерации, требующего внесения изменения и (или) дополнения списка аффилированных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К фактам, требующим внесения изменений и (или) дополнений в список аффилированных лиц, в том числе, относятся:</w:t>
      </w:r>
    </w:p>
    <w:p>
      <w:r>
        <w:rPr>
          <w:rFonts w:ascii="Calibri" w:hAnsi="Calibri" w:cs="Calibri"/>
          <w:sz w:val="22"/>
          <w:szCs w:val="22"/>
        </w:rPr>
        <w:t xml:space="preserve"> изменение состава учредителей (участников) оператора лотереи;</w:t>
      </w:r>
    </w:p>
    <w:p>
      <w:r>
        <w:rPr>
          <w:rFonts w:ascii="Calibri" w:hAnsi="Calibri" w:cs="Calibri"/>
          <w:sz w:val="22"/>
          <w:szCs w:val="22"/>
        </w:rPr>
        <w:t xml:space="preserve"> смена руководителя оператора лотереи.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Список аффилированных лиц представляется оператором лотереи организатору лотереи в виде документа на бумажном носителе, заверенного печатью оператора лотереи (при наличии печати) и подписанного руководителем оператора лотереи, либо форме электронного документа, подписанного в порядке, установленном законодательством Российской Федерации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Включение в список аффилированных лиц неполной (недостоверной) информации или информации, которая не имеет документального подтверждения, не допускается.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к Порядку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Список аффилированных лиц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minfin36n_19.05.2014%20%D0%BF%D1%80%D0%B8%D0%BA%D0%B0%D0%B7%20%D0%BC%D0%B8%D0%BD%D1%84%D0%B8%D0%BD%D0%B0%20%D1%80%D0%BE%D1%81%D1%81%D0%B8%D0%B8/minfin36n_19.05.2014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2018-09-26T20:34:01+03:00</dcterms:created>
  <dcterms:modified xsi:type="dcterms:W3CDTF">2018-09-26T20:34:01+03:00</dcterms:modified>
  <dc:title/>
  <dc:description/>
  <dc:subject/>
  <cp:keywords/>
  <cp:category/>
</cp:coreProperties>
</file>