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20.11.2012 № 240/24/4669 "Об особенностях защиты персональных данных при их обработке в информационных системах персональных данных и сертификации средств защиты информации, предназначенных для защиты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Постановлением Правительства Российской Федерации от 1 ноября 2012 г. № 1119 утверждены требования к защите персональных данных при их обработке в информационных системах персональных данных и установлены уровни защищенности персональных данных при их обработке в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4 статьи 19 Федерального закона от 27 июля 2006 г. № 152-ФЗ «О персональных данных» и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№ 1119,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завершается работа по подготовке проекта нормативного правового акта, устанавливающего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Проект указанного нормативного правового акта планируется до 7 декабря 2012 г. разместить на официальном сайте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www.fstec.ru для рассмотрения заинтересованными лицами.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обеспечения преемственности методов и способов по защите персональных данных при их обработке в информационных системах персональных данных, а также сертификации средств защиты информации, предназначенных для защиты персональных данных, до издания в установленном порядке нормативного правового акта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устанавливающего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по поручению руководства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полагаем целесообразным сообщить следующее: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Предполагается, что нормативный правовой акт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устанавливающий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будет применяться к информационным системам персональных данных, для которых решение о создании системы защиты информации будет принято после вступления в силу указанного нормативного правового акта.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Сертификаты соответствия, выданные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до вступления в силу нормативного правового акта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устанавливающего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переоформлению не подлежат.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выборе средств защиты информации, на которые сертификаты соответствия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были выданы до вступления в силу указанного нормативного правового акта, для защиты персональных данных считаем целесообразным руководствоваться следующим:</w:t>
      </w:r>
    </w:p>
    <w:p>
      <w:r>
        <w:rPr>
          <w:rFonts w:ascii="Calibri" w:hAnsi="Calibri" w:cs="Calibri"/>
          <w:sz w:val="22"/>
          <w:szCs w:val="22"/>
        </w:rPr>
        <w:t xml:space="preserve"> средства защиты информации, которые могут использоваться для защиты персональных данных, обрабатываемых в информационных системах персональных данных 1 класса, могут применяться для обеспечения защищенности персональных данных, обрабатываемых в информационных системах персональных данных, до 1 уровня включительно;</w:t>
      </w:r>
    </w:p>
    <w:p>
      <w:r>
        <w:rPr>
          <w:rFonts w:ascii="Calibri" w:hAnsi="Calibri" w:cs="Calibri"/>
          <w:sz w:val="22"/>
          <w:szCs w:val="22"/>
        </w:rPr>
        <w:t xml:space="preserve"> средства защиты информации, которые могут использоваться для защиты персональных данных, обрабатываемых в информационных системах персональных данных 2 класса*, могут применяться для обеспечения 4 уровня защищенности персональных данных, обрабатываемых в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обеспечении защищенности персональных данных, обрабатываемых в информационных системах персональных данных, могут применяться средства защиты информации, в сертификатах соответствия на которые не приведена информация о возможности их использования для защиты персональных данных. В этом случае функции безопасности указанных средств защиты информации должны обеспечивать соответствующие технические меры по обеспечению определенного уровня защищенности персональных данных, которые будут установлены нормативным правовым актом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определяющим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ведётся работа по подготовке нормативных правовых актов по внесению изменений в Требования к системам обнаружения вторжений,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6 декабря 2011 г. № 638, и Требования к средствам антивирусной защиты,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20 марта 2012 г. № 28.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Указанными нормативными правовыми актами планируется установить следующее:</w:t>
      </w:r>
    </w:p>
    <w:p>
      <w:r>
        <w:rPr>
          <w:rFonts w:ascii="Calibri" w:hAnsi="Calibri" w:cs="Calibri"/>
          <w:sz w:val="22"/>
          <w:szCs w:val="22"/>
        </w:rPr>
        <w:t xml:space="preserve"> для обеспечения 4 уровня защищенности персональных данных в информационных системах персональных данных будут применяться системы обнаружения вторжений и средства антивирусной защиты, соответствующие 6 классу защиты;</w:t>
      </w:r>
    </w:p>
    <w:p>
      <w:r>
        <w:rPr>
          <w:rFonts w:ascii="Calibri" w:hAnsi="Calibri" w:cs="Calibri"/>
          <w:sz w:val="22"/>
          <w:szCs w:val="22"/>
        </w:rPr>
        <w:t xml:space="preserve"> для обеспечения 3 уровня защищенности персональных данных в информационных системах персональных данных, в которых не определены в качестве актуальных угрозы 2-го типа и которые не подключены к информационно-телекоммуникационным сетям международного информационного обмена, будут применяться системы обнаружения вторжений и средства антивирусной защиты, соответствующие 5 классу защиты;</w:t>
      </w:r>
    </w:p>
    <w:p>
      <w:r>
        <w:rPr>
          <w:rFonts w:ascii="Calibri" w:hAnsi="Calibri" w:cs="Calibri"/>
          <w:sz w:val="22"/>
          <w:szCs w:val="22"/>
        </w:rPr>
        <w:t xml:space="preserve"> для обеспечения 1 или 2 уровня защищенности персональных данных в информационных системах персональных данных, а также 3 уровня защищенности персональных данных в информационных системах персональных данных, в которых определены в качестве актуальных угрозы 2-го типа или которые подключены к информационно-телекоммуникационным сетям международного информационного обмена, будут применяться системы обнаружения вторжений и средства антивирусной защиты, соответствующие 4 классу защиты.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Начальник 2 управления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А.Куц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2018-09-26T20:55:01+03:00</dcterms:created>
  <dcterms:modified xsi:type="dcterms:W3CDTF">2018-09-26T20:55:01+03:00</dcterms:modified>
  <dc:title/>
  <dc:description/>
  <dc:subject/>
  <cp:keywords/>
  <cp:category/>
</cp:coreProperties>
</file>