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Федеральный закон от 25.07.1998 № 128-ФЗ "О государственной дактилоскопической регистрации в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3 июля 1998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Одобрен</w:t>
      </w:r>
    </w:p>
    <w:p>
      <w:r>
        <w:rPr>
          <w:rFonts w:ascii="Calibri" w:hAnsi="Calibri" w:cs="Calibri"/>
          <w:sz w:val="22"/>
          <w:szCs w:val="22"/>
        </w:rPr>
        <w:t xml:space="preserve"> Советом Федерации</w:t>
      </w:r>
    </w:p>
    <w:p>
      <w:r>
        <w:rPr>
          <w:rFonts w:ascii="Calibri" w:hAnsi="Calibri" w:cs="Calibri"/>
          <w:sz w:val="22"/>
          <w:szCs w:val="22"/>
        </w:rPr>
        <w:t xml:space="preserve"> 9 июля 1998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Федеральных законов от 09.03.2001 № 25-ФЗ, от 25.07.2002 № 115-ФЗ, от 25.07.2002 № 116-ФЗ, от 30.06.2003 № 86-ФЗ, от 26.04.2004 № 29-ФЗ, от 29.06.2004 № 58-ФЗ, от 18.07.2006 № 121-ФЗ, от 06.06.2007 № 89-ФЗ, от 06.05.2008 № 60-ФЗ, от 22.12.2008 № 272-ФЗ, от 25.12.2008 № 280-ФЗ, от 30.12.2008 № 322-ФЗ, от 19.05.2010 № 86-ФЗ, от 28.12.2010 № 404-ФЗ, от 27.06.2011 № 156-ФЗ, от 07.05.2013 № 99-ФЗ, от 24.11.2014 № 357-ФЗ, от 03.07.2016 № 227-ФЗ, от 03.07.2016 № 305-ФЗ, от 01.07.2017 № 148-ФЗ, от 05.12.2017 № 391-ФЗ, от 31.12.2017 № 498-ФЗ)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1. Основные понятия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настоящем Федеральном законе применяются следующие основные понятия: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государственная дактилоскопическая регистрация - деятельность, осуществляемая указанными в настоящем Федеральном законе органами исполнительной власти и федеральными государственными учреждениями по получению, учету, хранению, классификации и выдаче дактилоскопической информации, установлению или подтверждению личности человека;</w:t>
      </w:r>
    </w:p>
    <w:p>
      <w:r>
        <w:rPr>
          <w:rFonts w:ascii="Calibri" w:hAnsi="Calibri" w:cs="Calibri"/>
          <w:sz w:val="22"/>
          <w:szCs w:val="22"/>
        </w:rPr>
        <w:t xml:space="preserve"> дактилоскопическая информация - биометрические персональные данные об особенностях строения папиллярных узоров пальцев и (или) ладоней рук человека, позволяющие установить его личность;</w:t>
      </w:r>
    </w:p>
    <w:p>
      <w:r>
        <w:rPr>
          <w:rFonts w:ascii="Calibri" w:hAnsi="Calibri" w:cs="Calibri"/>
          <w:sz w:val="22"/>
          <w:szCs w:val="22"/>
        </w:rPr>
        <w:t xml:space="preserve"> материальные носители - дактилоскопические карты, носители магнитной или иных видов записи, содержащие дактилоскопическую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информационный массив - систематизированная совокупность дактилоскопической информации, содержащейся на материальных носителях;</w:t>
      </w:r>
    </w:p>
    <w:p>
      <w:r>
        <w:rPr>
          <w:rFonts w:ascii="Calibri" w:hAnsi="Calibri" w:cs="Calibri"/>
          <w:sz w:val="22"/>
          <w:szCs w:val="22"/>
        </w:rPr>
        <w:t xml:space="preserve"> идентификация личности человека по отпечаткам пальцев (ладоней) рук - установление тождественности проверяемых отпечатков пальцев (ладоней) рук и определение их принадлежности одному лицу;</w:t>
      </w:r>
    </w:p>
    <w:p>
      <w:r>
        <w:rPr>
          <w:rFonts w:ascii="Calibri" w:hAnsi="Calibri" w:cs="Calibri"/>
          <w:sz w:val="22"/>
          <w:szCs w:val="22"/>
        </w:rPr>
        <w:t xml:space="preserve"> традиционный (красковый) метод получения дактилоскопической информации - получение дактилоскопической информации путем использования типографской краски и бланка дактилоскопической карты;</w:t>
      </w:r>
    </w:p>
    <w:p>
      <w:r>
        <w:rPr>
          <w:rFonts w:ascii="Calibri" w:hAnsi="Calibri" w:cs="Calibri"/>
          <w:sz w:val="22"/>
          <w:szCs w:val="22"/>
        </w:rPr>
        <w:t xml:space="preserve"> электронный (бескрасковый) метод получения дактилоскопической информации - получение дактилоскопической информации путем использования дактилоскопического сканера с последующим формированием электронной дактилоскопической карты;</w:t>
      </w:r>
    </w:p>
    <w:p>
      <w:r>
        <w:rPr>
          <w:rFonts w:ascii="Calibri" w:hAnsi="Calibri" w:cs="Calibri"/>
          <w:sz w:val="22"/>
          <w:szCs w:val="22"/>
        </w:rPr>
        <w:t xml:space="preserve"> лицо, признанное недееспособным, или лицо, ограниченное в дееспособности, - лицо, признанное таковым в соответствии с законодательством Российской Федерации или международными договорами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4. Принципы государственной дактилоскопической регистрации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Государственная дактилоскопическая регистрация проводится с соблюдением прав и свобод человека и гражданина, установленных Конституцией Российской Федерации, в соответствии с принципами законности, гуманизма, конфиденциальности, сочетания добровольности и обязательности.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Проведение государственной дактилоскопической регистрации не должно представлять опасность для здоровья человека, унижать его честь и достоинство.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12. Основные требования к хранению и использованию дактилоскопической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Условия хранения и использования дактилоскопической информации должны исключать возможность ее утраты, искажения и несанкционированного доступа к 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Хранение, систематизация и использование дактилоскопической информации осуществляются органами внутренних дел.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Органы федеральной службы безопасности, органы внешней разведки, органы Следственного комитета Российской Федерации, органы государственной налоговой службы, органы государственной охраны, 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личности моряка, в том числе администрации морских портов, самостоятельно осуществляют получение, учет, хранение, выдачу дактилоскопической информации, создание информационных массивов с соблюдением требований, предусмотренных настоящим Федеральным законом.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Государственные органы, указанные в статьях 11 и 14 настоящего Федерального закона, обязаны соблюдать конфиденциальность дактилоскопической информации и обеспечивать ее безопасность. Должностные лица государственных органов, указанных в статьях 11 и 14 настоящего Федерального закона,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13. Сроки хранения дактилоскопической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Органы внутренних дел хранят дактилоскопическую информацию о:</w:t>
      </w:r>
    </w:p>
    <w:p>
      <w:r>
        <w:rPr>
          <w:rFonts w:ascii="Calibri" w:hAnsi="Calibri" w:cs="Calibri"/>
          <w:sz w:val="22"/>
          <w:szCs w:val="22"/>
        </w:rPr>
        <w:t xml:space="preserve"> лицах, указанных в пунктах «а» и «б», абзацах втором, седьмом - девятом, двенадцатом, тринадцатом и шестнадцатом пункта «в», пунктах «г» и «д» части первой статьи 9 настоящего Федерального закона, - до достижения ими возраста 80 лет или установления факта их смерти;</w:t>
      </w:r>
    </w:p>
    <w:p>
      <w:r>
        <w:rPr>
          <w:rFonts w:ascii="Calibri" w:hAnsi="Calibri" w:cs="Calibri"/>
          <w:sz w:val="22"/>
          <w:szCs w:val="22"/>
        </w:rPr>
        <w:t xml:space="preserve"> лицах, указанных в статье 8, пунктах «е» - «н», «п» - «у» части первой статьи 9 настоящего Федерального закона, - до достижения ими возраста 80 лет, но не менее 10 лет с момента проведения дактилоскопической регистрации, за исключением случаев, предусмотренных статьей 15 настоящего Федерального закона.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Органы внутренних дел хранят дактилоскопическую информацию о неопознанных трупах до установления личности человека, но не более 10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Органы, указанные в абзаце третьем части первой статьи 11 настоящего Федерального закона, хранят дактилоскопическую информацию о лицах, указанных в абзаце шестом пункта «в», пунктах «в.1», «в.2», «в.3» и «в.4» части первой статьи 9 настоящего Федерального закона, до увольнения их со службы (с работы), после чего указанные органы с соблюдением требований, предусмотренных частью второй статьи 11 настоящего Федерального закона, направляют материальные носители, содержащие дактилоскопическую информацию об этих лицах, в органы внутренних дел, которые хранят дактилоскопическую информацию об этих лицах до достижения ими возраста 80 лет или установления факта их смерти.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личности моряка, в том числе администрации морских портов, хранят дактилоскопическую информацию о лицах, указанных в пункте «о» части первой статьи 9 настоящего Федерального закона, до достижения данными лицами возраста 75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Часть пятая утратила силу. - Федеральный закон от 03.07.2016 № 305-ФЗ.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15. Уничтожение дактилоскопической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Дактилоскопическая информация, полученная в результате проведения добровольной государственной дактилоскопической регистрации, уничтожается органами внутренних дел. Дактилоскопическая информация уничтожается по истечении срока ее хранения или в срок не позднее 30 суток со дня поступления письменного заявления гражданина Российской Федерации, иностранного гражданина или лица без гражданства, прошедших добровольную государственную дактилоскопическую регистрацию, либо в случаях проведения добровольной государственной дактилоскопической регистрации в соответствии с частями второй и третьей статьи 10 настоящего Федерального закона письменного заявления соответственно их родителей (усыновителей), опекунов, попечителей. Такое заявление подается в орган внутренних дел по месту жительства или месту пребывания лица, прошедшего добровольную государственную дактилоскопическую регистрацию. По просьбе заявителя ему выдается уведомление об уничтожении дактилоскопической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Дактилоскопическая информация о лицах, указанных в пункте «е» части первой статьи 9 настоящего Федерального закона, уничтожается органами внутренних дел, осуществляющими ее хранение. В случае установления личности указанных лиц дактилоскопическая информация уничтожается по их письменному заявлению либо по письменному заявлению соответственно родителей (усыновителей) или опекунов, попечителей указанных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Дактилоскопическая информация о лицах, подозреваемых в совершении преступления, обвиняемых в совершении преступления либо осужденных за совершение преступления, уничтожается по истечении одного года после прекращения уголовного дела по основаниям, влекущим возникновение права на реабилитацию в порядке, предусмотренном уголовно-процессуальным законодательством Российской Федерации, или вынесения оправдательного приговора суда по письменному заявлению этих лиц либо письменному заявлению соответственно их родителей (усыновителей), опекунов, попечителей.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Дактилоскопическая информация, полученная в результате проведения добровольной государственной дактилоскопической регистрации и обязательной государственной дактилоскопической регистрации, уничтожается по истечении сроков хранения, предусмотренных статьей 13 настоящего Федерального закона.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2018-09-26T21:25:01+03:00</dcterms:created>
  <dcterms:modified xsi:type="dcterms:W3CDTF">2018-09-26T21:25:01+03:00</dcterms:modified>
  <dc:title/>
  <dc:description/>
  <dc:subject/>
  <cp:keywords/>
  <cp:category/>
</cp:coreProperties>
</file>