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23.01.2006 № 32 "Об утверждении Правил оказания услуг связи по передаче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16.02.2008 № 93,от 31.07.2014 № 758, от 12.08.2014 № 801, от 03.02.2016 № 57)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оказания услуг связи по передаче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Оператор связи обязан обеспечить соблюдение тайны информации, передаваемой по сети передачи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Ограничение права на тайну информации, передаваемой по сети передачи данных, допускается только в случаях, предусмотренных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 об информации, передаваемой по сети передачи данных, могут предоставляться только абонентам и (или) пользователям или их уполномоченным представителям, если иное не предусмотрено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Сведения об абоненте-гражданине, ставшие известными оператору связи в силу исполнения договора об оказании услуг связи по передаче данных (далее - договор),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абонента, за исключением случаев, предусмотренных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Согласие абонента-гражданина на обработку его персональных данных в целях осуществления оператором связи расчетов за оказанные услуги связи, а также рассмотрения претензий не требуется.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26(1). В договоре с абонентом - юридическим лицом либо индивидуальным предпринимателем, помимо данных, указанных в «пункте 26» настоящих Правил, предусматривается обязанность предоставления оператору связи юридическим лицом либо индивидуальным предпринимателем списка лиц, использующих его пользовательское (оконечное) оборудование, и устанавливается срок предоставления указанного списка, а также устанавливается, что указанный список должен быть заверен уполномоченным представителем юридического лица либо индивидуальным предпринимателем, содержать сведения о лицах, использующих его пользовательское (оконечное) оборудование (фамилия, имя, отчество (при наличии), место жительства, реквизиты документа, удостоверяющего личность), и обновляться не реже одного раза в квартал.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67. За неисполнение или ненадлежащее исполнение обязательств по договору оператор связи несет ответственность перед абонентом и (или) пользователем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а) нарушение сроков обеспечения доступа к сети передачи данных;</w:t>
      </w:r>
    </w:p>
    <w:p>
      <w:r>
        <w:rPr>
          <w:rFonts w:ascii="Calibri" w:hAnsi="Calibri" w:cs="Calibri"/>
          <w:sz w:val="22"/>
          <w:szCs w:val="22"/>
        </w:rPr>
        <w:t xml:space="preserve"> б) нарушение установленных в договоре сроков оказания услуг связи по передаче данных;</w:t>
      </w:r>
    </w:p>
    <w:p>
      <w:r>
        <w:rPr>
          <w:rFonts w:ascii="Calibri" w:hAnsi="Calibri" w:cs="Calibri"/>
          <w:sz w:val="22"/>
          <w:szCs w:val="22"/>
        </w:rPr>
        <w:t xml:space="preserve"> в) неоказание услуг связи по передаче данных, указанных в договоре;</w:t>
      </w:r>
    </w:p>
    <w:p>
      <w:r>
        <w:rPr>
          <w:rFonts w:ascii="Calibri" w:hAnsi="Calibri" w:cs="Calibri"/>
          <w:sz w:val="22"/>
          <w:szCs w:val="22"/>
        </w:rPr>
        <w:t xml:space="preserve"> г) некачественное оказание услуг связи по передаче данных, в том числе в результате ненадлежащего содержания сети передачи данных;</w:t>
      </w:r>
    </w:p>
    <w:p>
      <w:r>
        <w:rPr>
          <w:rFonts w:ascii="Calibri" w:hAnsi="Calibri" w:cs="Calibri"/>
          <w:sz w:val="22"/>
          <w:szCs w:val="22"/>
        </w:rPr>
        <w:t xml:space="preserve"> д) нарушение тайны информации, передаваемой по сети передачи данных;</w:t>
      </w:r>
    </w:p>
    <w:p>
      <w:r>
        <w:rPr>
          <w:rFonts w:ascii="Calibri" w:hAnsi="Calibri" w:cs="Calibri"/>
          <w:sz w:val="22"/>
          <w:szCs w:val="22"/>
        </w:rPr>
        <w:t xml:space="preserve"> е) нарушение установленных ограничений на распространение сведений об абоненте-гражданине, ставших известными оператору связи в силу исполнения договора.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72. В случае нарушения оператором связи тайны информации, передаваемой по сети передачи данных, и требований об ограничении распространения сведений об абоненте-гражданине, ставших ему известными в силу исполнения договора, оператор связи по требованию абонента возмещает причиненные этими действиями убытки.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2018-09-26T22:53:01+03:00</dcterms:created>
  <dcterms:modified xsi:type="dcterms:W3CDTF">2018-09-26T22:53:01+03:00</dcterms:modified>
  <dc:title/>
  <dc:description/>
  <dc:subject/>
  <cp:keywords/>
  <cp:category/>
</cp:coreProperties>
</file>