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18.04.2013 № 354 "Об утверждении Положения о создании, об эксплуатации и о совершенствовании государственной информационной системы топливно-энергетического комплекса"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"О государственной информационной системе топливно-энергетического комплекса" Правительство Российской Федерации постановляет: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прилагаемое Положение о создании, об эксплуатации и о совершенствовании государственной информационной системы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утратившими силу акты Правительства Российской Федерации по перечню согласно приложению.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создании, об эксплуатации и о совершенствовании государственной информационной системы топливно-энергетического комплекса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18 апреля 2013 г. № 354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Настоящее Положение устанавливает порядок создания, эксплуатации и совершенствования государственной информационной системы топливно-энергетического комплекса (далее - система топливно-энергетического комплекса).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Создание, организация эксплуатации и совершенствование системы топливно-энергетического комплекса осуществляется Министерством энергетики Российской Федерации, которое является оператором системы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Ввод в эксплуатацию системы топливно-энергетического комплекса осуществляется в соответствии с постановлением Правительства Российской Федерации от 10 сентября 2009 г. № 723 «О порядке ввода в эксплуатацию отдельных государственных информационных систем».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Совершенствование системы топливно-энергетического комплекса проводится путем развития и модернизации программно-технических средств с учетом постановления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Система топливно-энергетического комплекса создается и совершенствуется в соответствии с техническими требованиями к программно-техническим средствам системы топливно-энергетического комплекса, установленными постановлением Правительства Российской Федерации от 15 августа 2012 г. № 834 «Об утверждении требований к техническим, программным и лингвистическим средствам обеспечения эксплуатации государственной информационной системы топливно-энергетического комплекса».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В ходе создания и совершенствования системы топливно-энергетического комплекса федеральные органы исполнительной власти и органы исполнительной власти субъектов Российской Федерации, являющиеся операторами иных государственных информационных систем, содержащих информацию, указанную в статье 10 Федерального закона «О государственной информационной системе топливно-энергетического комплекса», обеспечивают Министерству энергетики Российской Федерации доступ к базам данных иных государственных информационных систем посредством единой системы межведомственного электронного взаимодействия. После ввода в эксплуатацию системы топливно-энергетического комплекса доступ к базам данных иных государственных информационных систем осуществляется в соответствии с постановлением Правительства Российской Федерации от 20 марта 2013 г. № 247 «Об утверждении Правил взаимодействия государственной информационной системы топливно-энергетического комплекса и иных государственных информационных систем», а также в соответствии с соглашениями об информационном взаимодействии.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В состав системы топливно-энергетического комплекса в качестве ее сегментов включаются следующие информационные системы, функционирующие или вновь создаваемые в Министерстве энергетики Российской Федерации и организациях, находящихся в ведении Министерства:</w:t>
      </w:r>
    </w:p>
    <w:p>
      <w:r>
        <w:rPr>
          <w:rFonts w:ascii="Calibri" w:hAnsi="Calibri" w:cs="Calibri"/>
          <w:sz w:val="22"/>
          <w:szCs w:val="22"/>
        </w:rPr>
        <w:t xml:space="preserve"> а) интеграционный сегмент;</w:t>
      </w:r>
    </w:p>
    <w:p>
      <w:r>
        <w:rPr>
          <w:rFonts w:ascii="Calibri" w:hAnsi="Calibri" w:cs="Calibri"/>
          <w:sz w:val="22"/>
          <w:szCs w:val="22"/>
        </w:rPr>
        <w:t xml:space="preserve"> б) отраслевые сегменты:</w:t>
      </w:r>
    </w:p>
    <w:p>
      <w:r>
        <w:rPr>
          <w:rFonts w:ascii="Calibri" w:hAnsi="Calibri" w:cs="Calibri"/>
          <w:sz w:val="22"/>
          <w:szCs w:val="22"/>
        </w:rPr>
        <w:t xml:space="preserve"> в области энергосбережения и повышения энергетической эффективности - государственная информационная система в области энергосбережения и повышения энергетической эффективности;</w:t>
      </w:r>
    </w:p>
    <w:p>
      <w:r>
        <w:rPr>
          <w:rFonts w:ascii="Calibri" w:hAnsi="Calibri" w:cs="Calibri"/>
          <w:sz w:val="22"/>
          <w:szCs w:val="22"/>
        </w:rPr>
        <w:t xml:space="preserve"> в области газовой промышленности, транспортировки по трубопроводам газа и продуктов его переработки;</w:t>
      </w:r>
    </w:p>
    <w:p>
      <w:r>
        <w:rPr>
          <w:rFonts w:ascii="Calibri" w:hAnsi="Calibri" w:cs="Calibri"/>
          <w:sz w:val="22"/>
          <w:szCs w:val="22"/>
        </w:rPr>
        <w:t xml:space="preserve"> в области нефтедобывающей промышленности, нефтеперерабатывающей промышленности, нефтехимической промышленности и транспортировки по магистральным трубопроводам нефти и нефтепродуктов;</w:t>
      </w:r>
    </w:p>
    <w:p>
      <w:r>
        <w:rPr>
          <w:rFonts w:ascii="Calibri" w:hAnsi="Calibri" w:cs="Calibri"/>
          <w:sz w:val="22"/>
          <w:szCs w:val="22"/>
        </w:rPr>
        <w:t xml:space="preserve"> в области угольной промышленности, сланцевой промышленности и торфяной промышленности;</w:t>
      </w:r>
    </w:p>
    <w:p>
      <w:r>
        <w:rPr>
          <w:rFonts w:ascii="Calibri" w:hAnsi="Calibri" w:cs="Calibri"/>
          <w:sz w:val="22"/>
          <w:szCs w:val="22"/>
        </w:rPr>
        <w:t xml:space="preserve"> в области электроэнергетики и теплоэнергетики;</w:t>
      </w:r>
    </w:p>
    <w:p>
      <w:r>
        <w:rPr>
          <w:rFonts w:ascii="Calibri" w:hAnsi="Calibri" w:cs="Calibri"/>
          <w:sz w:val="22"/>
          <w:szCs w:val="22"/>
        </w:rPr>
        <w:t xml:space="preserve"> в области возобновляемых источников энергии.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Система топливно-энергетического комплекса, содержащая информацию о состоянии и прогнозе развития топливно-энергетического комплекса, является официальным государственным информационным ресурсом. Министерство энергетики Российской Федерации осуществляет от имени Российской Федерации полномочия обладателя информации, содержащейся в системе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Включение новой информации в систему топливно-энергетического комплекса и (или) внесение изменений в информацию, содержащуюся в системе топливно-энергетического комплекса, осуществляется путем создания новых информационных записей в базах данных системы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внесения изменений в информацию, содержащуюся в системе топливно-энергетического комплекса, в соответствующую ей информационную запись вносятся изменения, указывающие на основание такого изменения.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Оператор системы топливно-энергетического комплекса обеспечивает доступ пользователей системы топливно-энергетического комплекса к информации, содержащейся в системе топливно-энергетического комплекса, в соответствии с постановлением Правительства Российской Федерации от 4 февраля 2013 г. № 80 «Об утверждении Положения о порядке доступа к информации, содержащейся в государственной информационной системе топливно-энергетического комплекса», а также обеспечивает методологическую поддержку и дает разъяснения по заполнению форм предоставления информации субъектами системы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Защита информации, содержащейся в системе топливно-энергетического комплекса, обеспечивается посредством применения организационных и технических мер защиты в рамках системы топливно-энергетического комплекса защиты информации, а также осуществления контроля за эксплуатацией системы. Для обеспечения защиты информации в ходе создания, эксплуатации и совершенствования системы топливно-энергетического комплекса осуществляется:</w:t>
      </w:r>
    </w:p>
    <w:p>
      <w:r>
        <w:rPr>
          <w:rFonts w:ascii="Calibri" w:hAnsi="Calibri" w:cs="Calibri"/>
          <w:sz w:val="22"/>
          <w:szCs w:val="22"/>
        </w:rPr>
        <w:t xml:space="preserve"> а) формирование требований к защите информации, содержащейся в системе топливно-энергетического комплекса;</w:t>
      </w:r>
    </w:p>
    <w:p>
      <w:r>
        <w:rPr>
          <w:rFonts w:ascii="Calibri" w:hAnsi="Calibri" w:cs="Calibri"/>
          <w:sz w:val="22"/>
          <w:szCs w:val="22"/>
        </w:rPr>
        <w:t xml:space="preserve"> б) разработка и внедрение системы (подсистемы) защиты информации системы;</w:t>
      </w:r>
    </w:p>
    <w:p>
      <w:r>
        <w:rPr>
          <w:rFonts w:ascii="Calibri" w:hAnsi="Calibri" w:cs="Calibri"/>
          <w:sz w:val="22"/>
          <w:szCs w:val="22"/>
        </w:rPr>
        <w:t xml:space="preserve"> в) применение сертифицированных по требованиям безопасности информации средств защиты информации, а также аттестация системы топливно-энергетического комплекса на соответствие требованиям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г) защита информации при ее передаче по информационно-телекоммуникационным сетям;</w:t>
      </w:r>
    </w:p>
    <w:p>
      <w:r>
        <w:rPr>
          <w:rFonts w:ascii="Calibri" w:hAnsi="Calibri" w:cs="Calibri"/>
          <w:sz w:val="22"/>
          <w:szCs w:val="22"/>
        </w:rPr>
        <w:t xml:space="preserve"> д) обеспечение защиты информации в ходе эксплуатации системы топливно-энергетического комплекса.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целях защиты информации оператор системы топливно-энергетического комплекса в соответствии с законодательством Российской Федерации об информации, информационных технологиях и о защите информации и персональных данных обеспечивает:</w:t>
      </w:r>
    </w:p>
    <w:p>
      <w:r>
        <w:rPr>
          <w:rFonts w:ascii="Calibri" w:hAnsi="Calibri" w:cs="Calibri"/>
          <w:sz w:val="22"/>
          <w:szCs w:val="22"/>
        </w:rPr>
        <w:t xml:space="preserve"> а) предотвращение несанкционированного доступа к информации и (или) передачи ее лицам, не имеющим права на доступ к информации;</w:t>
      </w:r>
    </w:p>
    <w:p>
      <w:r>
        <w:rPr>
          <w:rFonts w:ascii="Calibri" w:hAnsi="Calibri" w:cs="Calibri"/>
          <w:sz w:val="22"/>
          <w:szCs w:val="22"/>
        </w:rPr>
        <w:t xml:space="preserve"> б) своевременное обнаружение фактов несанкционированного доступа к информации;</w:t>
      </w:r>
    </w:p>
    <w:p>
      <w:r>
        <w:rPr>
          <w:rFonts w:ascii="Calibri" w:hAnsi="Calibri" w:cs="Calibri"/>
          <w:sz w:val="22"/>
          <w:szCs w:val="22"/>
        </w:rPr>
        <w:t xml:space="preserve"> в) предупреждение возможности неблагоприятных последствий нарушения порядка доступа к информации;</w:t>
      </w:r>
    </w:p>
    <w:p>
      <w:r>
        <w:rPr>
          <w:rFonts w:ascii="Calibri" w:hAnsi="Calibri" w:cs="Calibri"/>
          <w:sz w:val="22"/>
          <w:szCs w:val="22"/>
        </w:rPr>
        <w:t xml:space="preserve"> г) недопущение воздействия на технические средства обработки информации, в результате которых нарушается их функционирование;</w:t>
      </w:r>
    </w:p>
    <w:p>
      <w:r>
        <w:rPr>
          <w:rFonts w:ascii="Calibri" w:hAnsi="Calibri" w:cs="Calibri"/>
          <w:sz w:val="22"/>
          <w:szCs w:val="22"/>
        </w:rPr>
        <w:t xml:space="preserve"> д)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>
      <w:r>
        <w:rPr>
          <w:rFonts w:ascii="Calibri" w:hAnsi="Calibri" w:cs="Calibri"/>
          <w:sz w:val="22"/>
          <w:szCs w:val="22"/>
        </w:rPr>
        <w:t xml:space="preserve"> е) постоянный контроль за обеспечением уровня защищенности информации.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утративших силу актов Правительства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постановлению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18 апреля 2013 г. № 354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Постановление Правительства Российской Федерации от 6 сентября 2002 г. № 663 «О формировании и использовании государственных информационных ресурсов топливно-энергетического комплекса Российской Федерации» (Собрание законодательства Российской Федерации, 2002, № 37, ст. 3527).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Постановление Правительства Российской Федерации от 4 мая 2005 г. № 286 «О внесении изменений в Основные положения формирования и использования государственных информационных ресурсов топливно-энергетического комплекса Российской Федерации» (Собрание законодательства Российской Федерации, 2005, № 19, ст. 1826).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Постановление Правительства Российской Федерации от 3 марта 2008 г. № 138 «О внесении изменений в некоторые акты Правительства Российской Федерации по вопросам, связанным с формированием и использованием государственных информационных ресурсов топливно-энергетического комплекса Российской Федерации» (Собрание законодательства Российской Федерации, 2008, № 10, ст. 936).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Пункт 1 изменений, которые вносятся в постановления Правительства Российской Федерации, утвержденных постановлением Правительства Российской Федерации от 28 мая 2008 г. № 400 «О Министерстве энергетики Российской Федерации» (Собрание законодательства Российской Федерации, 2008, № 22, ст. 2577).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Пункт 19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№ 219 (Собрание законодательства Российской Федерации, 2009, № 12, ст. 1429).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2018-09-26T23:10:01+03:00</dcterms:created>
  <dcterms:modified xsi:type="dcterms:W3CDTF">2018-09-26T23:10:01+03:00</dcterms:modified>
  <dc:title/>
  <dc:description/>
  <dc:subject/>
  <cp:keywords/>
  <cp:category/>
</cp:coreProperties>
</file>