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spacing w:before="5" w:after="5"/>
      </w:pPr>
      <w:r>
        <w:rPr>
          <w:rFonts w:ascii="Calibri" w:hAnsi="Calibri" w:cs="Calibri"/>
          <w:sz w:val="40"/>
          <w:szCs w:val="40"/>
          <w:b/>
        </w:rPr>
        <w:t xml:space="preserve">Приказ ФСФР России от 24.05.2011 № 11-22/пз-н "Об утверждении Методических рекомендаций по утверждению органами и организациями, указанными в пункте 9 статьи 4 Федерального закона "О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Федерации", нормативных актов, содержащих исчерпывающие перечни инсайдерской информации"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соответствии с частью 3 статьи 3 Федерального закона от 27 июля 2010 года № 224-ФЗ "О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Федерации" (Собрание законодательства Российской Федерации, 2010, № 31, ст. 4193), Положением о Федеральной службе по финансовым рынкам, утвержденным Постановлением Правительства Российской Федерации от 30 июня 2004 г. № 317 (Собрание законодательства Российской Федерации, 2004, № 27, ст. 2780; 2005, № 33, ст. 3429; 2006, № 13, ст. 1400; № 52, ст. 5587; 2007, № 12, ст. 1417; 2008, № 19, ст. 2192; № 46, ст. 5337; 2009, № 3, ст. 378; № 6, ст. 738; 2010, № 26, ст. 3350; 2011, № 7, ст. 976; № 14, ст. 1935; № 15, ст. 2137), приказываю:</w:t>
      </w:r>
    </w:p>
    <w:p>
      <w:r>
        <w:rPr>
          <w:rFonts w:ascii="Calibri" w:hAnsi="Calibri" w:cs="Calibri"/>
          <w:sz w:val="22"/>
          <w:szCs w:val="22"/>
        </w:rPr>
        <w:t xml:space="preserve"> утвердить прилагаемые Методические рекомендации по утверждению органами и организациями, указанными в пункте 9 статьи 4 Федерального закона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Федерации», нормативных актов, содержащих исчерпывающие перечни инсайдерской информации.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Руководитель</w:t>
      </w:r>
    </w:p>
    <w:p>
      <w:r>
        <w:rPr>
          <w:rFonts w:ascii="Calibri" w:hAnsi="Calibri" w:cs="Calibri"/>
          <w:sz w:val="22"/>
          <w:szCs w:val="22"/>
        </w:rPr>
        <w:t xml:space="preserve"> Д.В. Панкин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Методические рекомендации по утверждению органами и организациями, указанными в пункте 9 статьи 4 Федерального закона "О противодействии неправомерному использованию инсайдерской информации и манипулированию рынком и о внесении изменений в отдельные закон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Утверждены</w:t>
      </w:r>
    </w:p>
    <w:p>
      <w:r>
        <w:rPr>
          <w:rFonts w:ascii="Calibri" w:hAnsi="Calibri" w:cs="Calibri"/>
          <w:sz w:val="22"/>
          <w:szCs w:val="22"/>
        </w:rPr>
        <w:t xml:space="preserve"> Приказом Федеральной службы</w:t>
      </w:r>
    </w:p>
    <w:p>
      <w:r>
        <w:rPr>
          <w:rFonts w:ascii="Calibri" w:hAnsi="Calibri" w:cs="Calibri"/>
          <w:sz w:val="22"/>
          <w:szCs w:val="22"/>
        </w:rPr>
        <w:t xml:space="preserve"> по финансовым рынкам</w:t>
      </w:r>
    </w:p>
    <w:p>
      <w:r>
        <w:rPr>
          <w:rFonts w:ascii="Calibri" w:hAnsi="Calibri" w:cs="Calibri"/>
          <w:sz w:val="22"/>
          <w:szCs w:val="22"/>
        </w:rPr>
        <w:t xml:space="preserve"> от 24.05.2011 № 11-22/пз-н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I. Общие положения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1.1. Настоящие Методические рекомендации применяются к исчерпывающим перечням инсайдерской информации, утверждаемым нормативными актами:</w:t>
      </w:r>
    </w:p>
    <w:p>
      <w:r>
        <w:rPr>
          <w:rFonts w:ascii="Calibri" w:hAnsi="Calibri" w:cs="Calibri"/>
          <w:sz w:val="22"/>
          <w:szCs w:val="22"/>
        </w:rPr>
        <w:t xml:space="preserve"> 1) федеральных органов исполнительной власти;</w:t>
      </w:r>
    </w:p>
    <w:p>
      <w:r>
        <w:rPr>
          <w:rFonts w:ascii="Calibri" w:hAnsi="Calibri" w:cs="Calibri"/>
          <w:sz w:val="22"/>
          <w:szCs w:val="22"/>
        </w:rPr>
        <w:t xml:space="preserve"> 2) исполнительных органов государственной власти субъектов Российской Федерации;</w:t>
      </w:r>
    </w:p>
    <w:p>
      <w:r>
        <w:rPr>
          <w:rFonts w:ascii="Calibri" w:hAnsi="Calibri" w:cs="Calibri"/>
          <w:sz w:val="22"/>
          <w:szCs w:val="22"/>
        </w:rPr>
        <w:t xml:space="preserve"> 3) органов местного самоуправления;</w:t>
      </w:r>
    </w:p>
    <w:p>
      <w:r>
        <w:rPr>
          <w:rFonts w:ascii="Calibri" w:hAnsi="Calibri" w:cs="Calibri"/>
          <w:sz w:val="22"/>
          <w:szCs w:val="22"/>
        </w:rPr>
        <w:t xml:space="preserve"> 4) органов или организаций, осуществляющих функции федеральных органов исполнительной власти, исполнительных органов государственной власти субъектов Российской Федерации, органов местного самоуправления;</w:t>
      </w:r>
    </w:p>
    <w:p>
      <w:r>
        <w:rPr>
          <w:rFonts w:ascii="Calibri" w:hAnsi="Calibri" w:cs="Calibri"/>
          <w:sz w:val="22"/>
          <w:szCs w:val="22"/>
        </w:rPr>
        <w:t xml:space="preserve"> 5) органов управления государственных внебюджетных фондов, имеющих в соответствии с федеральными законами и иными нормативными правовыми актами Российской Федерации право размещать временно свободные средства в финансовые инструменты;</w:t>
      </w:r>
    </w:p>
    <w:p>
      <w:r>
        <w:rPr>
          <w:rFonts w:ascii="Calibri" w:hAnsi="Calibri" w:cs="Calibri"/>
          <w:sz w:val="22"/>
          <w:szCs w:val="22"/>
        </w:rPr>
        <w:t xml:space="preserve"> 6) Центрального банка Российской Федерации (Банка России).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1.2. Настоящие Методические рекомендации определяют информацию, которую рекомендуется включать в исчерпывающие перечни инсайдерской информации, утверждаемые нормативными актами органов и организаций, указанных в пункте 9 статьи 4 Федерального закона от 27.07.2010 № 224-ФЗ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 (далее - Федеральный закон «О противодействии неправомерному использованию инсайдерской информации и манипулированию рынком») и перечисленных в пункте 1.1 настоящих Методических рекомендаций.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II. Исчерпывающие перечни инсайдерской информации, утверждаемые нормативными актами органов и организаций, указанных в пункте 9 статьи 4 Федерального закона "О противодействии неправомерному использованию инсайдерской информации и манипулированию рынком"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2.1. В соответствии с пунктом 2 статьи 3 Федерального закона «О противодействии неправомерному использованию инсайдерской информации и манипулированию рынком» к инсайдерской информации органов и организаций, указанных в пункте 9 статьи 4 упомянутого Федерального закона и перечисленных в пункте 1.1 настоящих Методических рекомендаций, относится:</w:t>
      </w:r>
    </w:p>
    <w:p>
      <w:r>
        <w:rPr>
          <w:rFonts w:ascii="Calibri" w:hAnsi="Calibri" w:cs="Calibri"/>
          <w:sz w:val="22"/>
          <w:szCs w:val="22"/>
        </w:rPr>
        <w:t xml:space="preserve"> 1) информация о принятых ими решениях об итогах торгов (тендеров);</w:t>
      </w:r>
    </w:p>
    <w:p>
      <w:r>
        <w:rPr>
          <w:rFonts w:ascii="Calibri" w:hAnsi="Calibri" w:cs="Calibri"/>
          <w:sz w:val="22"/>
          <w:szCs w:val="22"/>
        </w:rPr>
        <w:t xml:space="preserve"> 2) информация, полученная ими в ходе проводимых проверок, а также информация о результатах таких проверок;</w:t>
      </w:r>
    </w:p>
    <w:p>
      <w:r>
        <w:rPr>
          <w:rFonts w:ascii="Calibri" w:hAnsi="Calibri" w:cs="Calibri"/>
          <w:sz w:val="22"/>
          <w:szCs w:val="22"/>
        </w:rPr>
        <w:t xml:space="preserve"> 3) информация о принятых ими решениях в отношении лиц, указанных в пунктах 1 - 4, 11 и 12 статьи 4 Федерального закона «О противодействии неправомерному использованию инсайдерской информации и манипулированию рынком», о выдаче, приостановлении действия или об аннулировании (отзыве) лицензий (разрешений, аккредитаций) на осуществление определенных видов деятельности, а также иных разрешений;</w:t>
      </w:r>
    </w:p>
    <w:p>
      <w:r>
        <w:rPr>
          <w:rFonts w:ascii="Calibri" w:hAnsi="Calibri" w:cs="Calibri"/>
          <w:sz w:val="22"/>
          <w:szCs w:val="22"/>
        </w:rPr>
        <w:t xml:space="preserve"> 4) информация о принятых ими решениях о привлечении к административной ответственности лиц, указанных в пунктах 1 - 4, 11 - 13 статьи 4 Федерального закона «О противодействии неправомерному использованию инсайдерской информации и манипулированию рынком», а также о применении к указанным лицам иных санкций;</w:t>
      </w:r>
    </w:p>
    <w:p>
      <w:r>
        <w:rPr>
          <w:rFonts w:ascii="Calibri" w:hAnsi="Calibri" w:cs="Calibri"/>
          <w:sz w:val="22"/>
          <w:szCs w:val="22"/>
        </w:rPr>
        <w:t xml:space="preserve"> 5) иная инсайдерская информация, определенная их нормативными актами.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2.2. Информацию о решениях об итогах торгов (тендеров), принятых органами и организациями, указанными в пункте 9 статьи 4 Федерального закона «О противодействии неправомерному использованию инсайдерской информации и манипулированию рынком» и перечисленными в пункте 1.1 настоящих Методических рекомендаций, рекомендуется относить к инсайдерской информации в случае, если:</w:t>
      </w:r>
    </w:p>
    <w:p>
      <w:r>
        <w:rPr>
          <w:rFonts w:ascii="Calibri" w:hAnsi="Calibri" w:cs="Calibri"/>
          <w:sz w:val="22"/>
          <w:szCs w:val="22"/>
        </w:rPr>
        <w:t xml:space="preserve"> 1) предметом торгов являются ценные бумаги, иностранная валюта и (или) товары, допущенные к торговле на организованных торгах на территории Российской Федерации или в отношении которых подана заявка об их допуске к торговле на указанных торгах;</w:t>
      </w:r>
    </w:p>
    <w:p>
      <w:r>
        <w:rPr>
          <w:rFonts w:ascii="Calibri" w:hAnsi="Calibri" w:cs="Calibri"/>
          <w:sz w:val="22"/>
          <w:szCs w:val="22"/>
        </w:rPr>
        <w:t xml:space="preserve"> 2) предметом торгов является заключение договоров (право на заключение договоров), являющихся производными финансовыми инструментами, цена которых зависит от финансовых инструментов, иностранной валюты и (или) товаров, допущенных к торговле на организованных торгах на территории Российской Федерации или в отношении которых подана заявка об их допуске к торговле на указанных торгах;</w:t>
      </w:r>
    </w:p>
    <w:p>
      <w:r>
        <w:rPr>
          <w:rFonts w:ascii="Calibri" w:hAnsi="Calibri" w:cs="Calibri"/>
          <w:sz w:val="22"/>
          <w:szCs w:val="22"/>
        </w:rPr>
        <w:t xml:space="preserve"> 3) предметом торгов (тендеров) является право пользования участками недр федерального значения для разведки и добычи полезных ископаемых или для геологического изучения недр, разведки и добычи полезных ископаемых на участке недр федерального значения.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2.3. Информацию, полученную в ходе проверок, проводимых органами и организациями, указанными в пункте 9 статьи 4 Федерального закона «О противодействии неправомерному использованию инсайдерской информации и манипулированию рынком» и перечисленными в пункте 1.1 настоящих Методических рекомендаций, а также информацию о результатах таких проверок рекомендуется относить к инсайдерской информации в случае, если:</w:t>
      </w:r>
    </w:p>
    <w:p>
      <w:r>
        <w:rPr>
          <w:rFonts w:ascii="Calibri" w:hAnsi="Calibri" w:cs="Calibri"/>
          <w:sz w:val="22"/>
          <w:szCs w:val="22"/>
        </w:rPr>
        <w:t xml:space="preserve"> 1) такие проверки проводятся в отношении лиц, указанных в пунктах 1 - 4, 11 - 13 статьи 4 Федерального закона «О противодействии неправомерному использованию инсайдерской информации и манипулированию рынком»;</w:t>
      </w:r>
    </w:p>
    <w:p>
      <w:r>
        <w:rPr>
          <w:rFonts w:ascii="Calibri" w:hAnsi="Calibri" w:cs="Calibri"/>
          <w:sz w:val="22"/>
          <w:szCs w:val="22"/>
        </w:rPr>
        <w:t xml:space="preserve"> 2) результаты таких проверок имеют отношение к лицам, указанным в пунктах 1 - 4, 11 - 13 статьи 4 Федерального закона «О противодействии неправомерному использованию инсайдерской информации и манипулированию рынком».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2.4. Определение иной инсайдерской информации, подлежащей включению в исчерпывающий перечень инсайдерской информации, утверждаемый нормативным актом органа или организации, указанной в пункте 9 статьи 4 Федерального закона «О противодействии неправомерному использованию инсайдерской информации и манипулированию рынком» и перечисленной в пункте 1.1 настоящих Методических рекомендаций, рекомендуется осуществлять на основании анализа полномочий соответствующего органа или организации, установленных федеральными законами и иными нормативными правовыми актами Российской Федерации, законами субъекта Российской Федерации и иными нормативными правовыми актами субъекта Российской Федерации, муниципальными нормативными правовыми актами.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2.5. К иной инсайдерской информации, предусмотренной подпунктом 5 пункта 2.1 настоящих Методических рекомендаций, рекомендуется относить информацию о решениях, принимаемых органами и организациями, указанными в пункте 9 статьи 4 Федерального закона «О противодействии неправомерному использованию инсайдерской информации и манипулированию рынком» и перечисленными в пункте 1.1 настоящих Методических рекомендаций, в результате реализации ими своих полномочий, если такие решения:</w:t>
      </w:r>
    </w:p>
    <w:p>
      <w:r>
        <w:rPr>
          <w:rFonts w:ascii="Calibri" w:hAnsi="Calibri" w:cs="Calibri"/>
          <w:sz w:val="22"/>
          <w:szCs w:val="22"/>
        </w:rPr>
        <w:t xml:space="preserve"> 1) принимаются в отношении лиц, указанных в пунктах 1 - 4, 11 - 13 статьи 4 Федерального закона «О противодействии неправомерному использованию инсайдерской информации и манипулированию рынком», или затрагивают права и обязанности указанных лиц;</w:t>
      </w:r>
    </w:p>
    <w:p>
      <w:r>
        <w:rPr>
          <w:rFonts w:ascii="Calibri" w:hAnsi="Calibri" w:cs="Calibri"/>
          <w:sz w:val="22"/>
          <w:szCs w:val="22"/>
        </w:rPr>
        <w:t xml:space="preserve"> 2) касаются финансовых инструментов, иностранной валюты и (или) товаров, допущенных к торговле на организованных торгах на территории Российской Федерации, или в отношении которых подана заявка об их допуске к торговле на указанных торгах;</w:t>
      </w:r>
    </w:p>
    <w:p>
      <w:r>
        <w:rPr>
          <w:rFonts w:ascii="Calibri" w:hAnsi="Calibri" w:cs="Calibri"/>
          <w:sz w:val="22"/>
          <w:szCs w:val="22"/>
        </w:rPr>
        <w:t xml:space="preserve"> 3) касаются финансовых инструментов, цена которых зависит от финансовых инструментов, иностранной валюты и (или) товаров, допущенных к торговле на организованных торгах на территории Российской Федерации, или в отношении которых подана заявка об их допуске к торговле на указанных торгах;</w:t>
      </w:r>
    </w:p>
    <w:p>
      <w:r>
        <w:rPr>
          <w:rFonts w:ascii="Calibri" w:hAnsi="Calibri" w:cs="Calibri"/>
          <w:sz w:val="22"/>
          <w:szCs w:val="22"/>
        </w:rPr>
        <w:t xml:space="preserve"> 4) касаются правил проведения организованных торгов на территории Российской Федерации и (или) правил (требований) допуска к торговле на указанных торгах финансовых инструментов, иностранной валюты и (или) товаров.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2.6. В соответствии с пунктом 5 статьи 3 Федерального закона «О противодействии неправомерному использованию инсайдерской информации и манипулированию рынком» к инсайдерской информации не относятся:</w:t>
      </w:r>
    </w:p>
    <w:p>
      <w:r>
        <w:rPr>
          <w:rFonts w:ascii="Calibri" w:hAnsi="Calibri" w:cs="Calibri"/>
          <w:sz w:val="22"/>
          <w:szCs w:val="22"/>
        </w:rPr>
        <w:t xml:space="preserve"> 1) сведения, ставшие доступными неограниченному кругу лиц, в том числе в результате их распространения;</w:t>
      </w:r>
    </w:p>
    <w:p>
      <w:r>
        <w:rPr>
          <w:rFonts w:ascii="Calibri" w:hAnsi="Calibri" w:cs="Calibri"/>
          <w:sz w:val="22"/>
          <w:szCs w:val="22"/>
        </w:rPr>
        <w:t xml:space="preserve"> 2) осуществленные на основе общедоступной информации исследования, прогнозы и оценки в отношении финансовых инструментов, иностранной валюты и (или) товаров, а также рекомендации и (или) предложения об осуществлении операций с финансовыми инструментами, иностранной валютой и (или) товарами.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2.7. В соответствии с пунктом 3 статьи 3 Федерального закона «О противодействии неправомерному использованию инсайдерской информации и манипулированию рынком» органы и организации, указанные в пункте 9 статьи 4 упомянутого Федерального закона, обязаны утвердить нормативные акты, содержащие исчерпывающие перечни инсайдерской информации, в соответствии с настоящими Методическими рекомендациями.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2.8. В соответствии с пунктом 4 статьи 3 Федерального закона «О противодействии неправомерному использованию инсайдерской информации и манипулированию рынком» перечни инсайдерской информации органов и организаций, указанных в пункте 9 статьи 4 упомянутого Федерального закона, подлежат раскрытию в сети Интернет на их официальных сайтах.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2.9. В соответствии с пунктом 2 статьи 8 Федерального закона «О противодействии неправомерному использованию инсайдерской информации и манипулированию рынком» органы и организации, указанные в пункте 9 статьи 4 упомянутого Федерального закона, обязаны раскрывать или предоставлять инсайдерскую информацию на их официальных сайтах в сети Интернет не позднее следующего рабочего дня с момента ее появления (возникновения), если иной порядок и сроки раскрытия или предоставления такой информации не установлены федеральными законами.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2018-09-26T23:35:01+03:00</dcterms:created>
  <dcterms:modified xsi:type="dcterms:W3CDTF">2018-09-26T23:35:01+03:00</dcterms:modified>
  <dc:title/>
  <dc:description/>
  <dc:subject/>
  <cp:keywords/>
  <cp:category/>
</cp:coreProperties>
</file>