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Распоряжение Банка России от 17.05.2014 № Р-400 "О вводе в действие рекомендаций в области стандартизации Банка России "Обеспечение информационной безопасности организаций банковской системы Российской Федерации. Менеджмент инцидентов информационной безопасности"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повышения уровня информационной безопасности организаций банковской системы Российской Федерации: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Ввести в действие с 1 июня 2014 года рекомендации в области стандартизации Банка России "Обеспечение информационной безопасности организаций банковской системы Российской Федерации. Менеджмент инцидентов информационной безопасности" и присвоить им регистрационный номер РС БР ИББС-2.5-2014 (далее - Рекомендации).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Назначить ответственным за ведение контрольного экземпляра Рекомендаций Главное управление безопасности и защиты информации Банка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Пресс-службе Банка России (Граник А.В.) в срок до 1 июня 2014 года опубликовать Рекомендации и соответствующее информационное сообщение о них в «Вестнике Банка России», а также разместить на официальном сайте Банка России в сети Интернет:</w:t>
      </w:r>
    </w:p>
    <w:p>
      <w:r>
        <w:rPr>
          <w:rFonts w:ascii="Calibri" w:hAnsi="Calibri" w:cs="Calibri"/>
          <w:sz w:val="22"/>
          <w:szCs w:val="22"/>
        </w:rPr>
        <w:t xml:space="preserve"> Рекомендации;</w:t>
      </w:r>
    </w:p>
    <w:p>
      <w:r>
        <w:rPr>
          <w:rFonts w:ascii="Calibri" w:hAnsi="Calibri" w:cs="Calibri"/>
          <w:sz w:val="22"/>
          <w:szCs w:val="22"/>
        </w:rPr>
        <w:t xml:space="preserve"> информационное сообщение о вводе в действие Рекомендаций с указанием структурного подразделения Банка России, ответственного за ведение контрольного экземпляра Рекомендаций.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Главному управлению безопасности и защиты информации Банка России (Крылов О.В.):</w:t>
      </w:r>
    </w:p>
    <w:p>
      <w:r>
        <w:rPr>
          <w:rFonts w:ascii="Calibri" w:hAnsi="Calibri" w:cs="Calibri"/>
          <w:sz w:val="22"/>
          <w:szCs w:val="22"/>
        </w:rPr>
        <w:t xml:space="preserve"> 4.1. Осуществлять методическое руководство по применению Рекомендаций.</w:t>
      </w:r>
    </w:p>
    <w:p>
      <w:r>
        <w:rPr>
          <w:rFonts w:ascii="Calibri" w:hAnsi="Calibri" w:cs="Calibri"/>
          <w:sz w:val="22"/>
          <w:szCs w:val="22"/>
        </w:rPr>
        <w:t xml:space="preserve"> 4.2. Осуществлять внесение изменений в Рекомендации по мере необходимости.</w:t>
      </w:r>
    </w:p>
    <w:p>
      <w:r>
        <w:rPr>
          <w:rFonts w:ascii="Calibri" w:hAnsi="Calibri" w:cs="Calibri"/>
          <w:sz w:val="22"/>
          <w:szCs w:val="22"/>
        </w:rPr>
        <w:t xml:space="preserve"> 4.3. Направить для ознакомления Рекомендации в Федеральную службу безопасности Российской Федерации, Федеральную службу по техническому и экспортному контролю, Ассоциацию российских банков и Ассоциацию региональных банков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Территориальным учреждениям Банка России в срок до 15 июня 2014 года довести до сведения всех подведомственных кредитных организаций опубликованные на официальном сайте Банка России в информационно-телекоммуникационной сети «Интернет»Рекомендации.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Структурным подразделениям Банка России с 1 июня 2014 года руководствоваться Рекомендациями.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Контроль за исполнением распоряжения возложить на первого заместителя Председателя Банка России Лунтовского Г.И.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</w:t>
      </w:r>
    </w:p>
    <w:p>
      <w:r>
        <w:rPr>
          <w:rFonts w:ascii="Calibri" w:hAnsi="Calibri" w:cs="Calibri"/>
          <w:sz w:val="22"/>
          <w:szCs w:val="22"/>
        </w:rPr>
        <w:t xml:space="preserve"> Банка России</w:t>
      </w:r>
    </w:p>
    <w:p>
      <w:r>
        <w:rPr>
          <w:rFonts w:ascii="Calibri" w:hAnsi="Calibri" w:cs="Calibri"/>
          <w:sz w:val="22"/>
          <w:szCs w:val="22"/>
        </w:rPr>
        <w:t xml:space="preserve"> Э.С. Набиуллина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2018-09-26T23:51:01+03:00</dcterms:created>
  <dcterms:modified xsi:type="dcterms:W3CDTF">2018-09-26T23:51:01+03:00</dcterms:modified>
  <dc:title/>
  <dc:description/>
  <dc:subject/>
  <cp:keywords/>
  <cp:category/>
</cp:coreProperties>
</file>