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9 июня 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jc w:val="both"/>
        <w:spacing w:before="5" w:after="5"/>
      </w:pPr>
      <w:r>
        <w:rPr>
          <w:rFonts w:ascii="Calibri" w:hAnsi="Calibri" w:cs="Calibri"/>
          <w:sz w:val="22"/>
          <w:szCs w:val="22"/>
        </w:rPr>
        <w:t xml:space="preserve"> В соответствии с частью 3 статьи 11.1 Федерального закона "Об информации, информационных технологиях и о защите информации" Правительство Российской Федерации постановляет: </w:t>
      </w:r>
    </w:p>
    <w:p>
      <w:pPr>
        <w:jc w:val="both"/>
        <w:spacing w:before="5" w:after="5"/>
      </w:pPr>
      <w:r>
        <w:rPr>
          <w:rFonts w:ascii="Calibri" w:hAnsi="Calibri" w:cs="Calibri"/>
          <w:sz w:val="22"/>
          <w:szCs w:val="22"/>
        </w:rPr>
        <w:t xml:space="preserve"> Утвердить прилагаемые Правила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 </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 Д. Медведев </w:t>
            </w:r>
          </w:p>
        </w:tc>
      </w:tr>
    </w:tbl>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 </w:t>
      </w:r>
      <w:r>
        <w:rPr>
          <w:rFonts w:ascii="Calibri" w:hAnsi="Calibri" w:cs="Calibri"/>
          <w:sz w:val="28"/>
          <w:szCs w:val="28"/>
          <w:b/>
        </w:rPr>
        <w:t xml:space="preserve"> Правила</w:t>
      </w:r>
    </w:p>
    <w:p>
      <w:r>
        <w:rPr>
          <w:rFonts w:ascii="Calibri" w:hAnsi="Calibri" w:cs="Calibri"/>
          <w:sz w:val="28"/>
          <w:szCs w:val="28"/>
          <w:b/>
        </w:rPr>
        <w:t xml:space="preserve">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(утв. постановлением Правительства РФ от 9 июня 2016 г. № 516)</w:t>
      </w:r>
      <w:r>
        <w:rPr>
          <w:rFonts w:ascii="Calibri" w:hAnsi="Calibri" w:cs="Calibri"/>
          <w:sz w:val="28"/>
          <w:szCs w:val="28"/>
          <w:b/>
        </w:rPr>
        <w:t xml:space="preserve">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1. Настоящие Правила определяют порядок осуществления взаимодействия в электронной форме граждан (физических лиц) и организаций (далее - заявители)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требования к такому взаимодействию.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2.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3. В случае если федеральными законами или принимаемыми в соответствии с ними нормативными правовыми актами Российской Федерации не установлено иное,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4. В случае представления заявителями информации, необходимой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5. По выбору заявителя запрос о предоставлении информации может быть направлен им в форме электронного документа в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6. 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органов государственной власти, органов местного самоуправления и организаций, осуществляющих в соответствии с федеральными законами отдельные публичные полномочия,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7. Органы государственной власти, органы местного самоуправления, организации, осуществляющие в соответствии с федеральными законами отдельные публичные полномочия,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8. Предоставление электронных документов, содержащих информацию ограниченного доступа, осуществляется в порядке, предусмотренном законодательством Российской Федерации. </w:t>
      </w:r>
    </w:p>
    <w:p>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2016-07-26T13:14:01+03:00</dcterms:created>
  <dcterms:modified xsi:type="dcterms:W3CDTF">2016-07-26T13:14:01+03:00</dcterms:modified>
  <dc:title/>
  <dc:description/>
  <dc:subject/>
  <cp:keywords/>
  <cp:category/>
</cp:coreProperties>
</file>